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5FDA2" w14:textId="77777777" w:rsidR="0003176B" w:rsidRDefault="00C777BE">
      <w:pPr>
        <w:spacing w:after="248"/>
        <w:ind w:left="29" w:right="5744"/>
        <w:textAlignment w:val="baseline"/>
      </w:pPr>
      <w:r>
        <w:rPr>
          <w:noProof/>
          <w:lang w:val="hr-HR" w:eastAsia="hr-HR"/>
        </w:rPr>
        <w:pict w14:anchorId="62AD8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181.8pt;height:45.6pt;visibility:visible">
            <v:imagedata r:id="rId7" o:title=""/>
          </v:shape>
        </w:pict>
      </w:r>
    </w:p>
    <w:p w14:paraId="62D9CA3A" w14:textId="77777777" w:rsidR="000B5956" w:rsidRDefault="0003176B" w:rsidP="000B5956">
      <w:pPr>
        <w:spacing w:before="26" w:line="305" w:lineRule="exact"/>
        <w:textAlignment w:val="baseline"/>
        <w:rPr>
          <w:rFonts w:ascii="Arial Narrow" w:hAnsi="Arial Narrow" w:cs="Arial Narrow"/>
          <w:b/>
          <w:bCs/>
          <w:color w:val="4F81BC"/>
          <w:spacing w:val="14"/>
          <w:sz w:val="26"/>
          <w:szCs w:val="26"/>
        </w:rPr>
      </w:pPr>
      <w:r>
        <w:rPr>
          <w:rFonts w:ascii="Arial Narrow" w:hAnsi="Arial Narrow" w:cs="Arial Narrow"/>
          <w:b/>
          <w:bCs/>
          <w:color w:val="4F81BC"/>
          <w:spacing w:val="14"/>
          <w:sz w:val="26"/>
          <w:szCs w:val="26"/>
        </w:rPr>
        <w:t>Mišljenje o kreditnom rejtingu: Grad Zagreb (Hrvatska)</w:t>
      </w:r>
    </w:p>
    <w:p w14:paraId="101A5747" w14:textId="58300137" w:rsidR="0030461B" w:rsidRDefault="0030461B" w:rsidP="000B5956">
      <w:pPr>
        <w:spacing w:before="26" w:line="305" w:lineRule="exact"/>
        <w:textAlignment w:val="baseline"/>
        <w:rPr>
          <w:rFonts w:ascii="Arial Narrow" w:hAnsi="Arial Narrow" w:cs="Arial Narrow"/>
          <w:b/>
          <w:bCs/>
          <w:color w:val="4F81BC"/>
          <w:spacing w:val="14"/>
          <w:sz w:val="26"/>
          <w:szCs w:val="26"/>
        </w:rPr>
      </w:pPr>
      <w:r>
        <w:rPr>
          <w:rFonts w:ascii="Arial Narrow" w:hAnsi="Arial Narrow" w:cs="Arial Narrow"/>
          <w:b/>
          <w:bCs/>
          <w:color w:val="4F81BC"/>
          <w:spacing w:val="14"/>
          <w:sz w:val="26"/>
          <w:szCs w:val="26"/>
        </w:rPr>
        <w:t xml:space="preserve">27. </w:t>
      </w:r>
      <w:proofErr w:type="gramStart"/>
      <w:r>
        <w:rPr>
          <w:rFonts w:ascii="Arial Narrow" w:hAnsi="Arial Narrow" w:cs="Arial Narrow"/>
          <w:b/>
          <w:bCs/>
          <w:color w:val="4F81BC"/>
          <w:spacing w:val="14"/>
          <w:sz w:val="26"/>
          <w:szCs w:val="26"/>
        </w:rPr>
        <w:t>srpanj</w:t>
      </w:r>
      <w:proofErr w:type="gramEnd"/>
      <w:r>
        <w:rPr>
          <w:rFonts w:ascii="Arial Narrow" w:hAnsi="Arial Narrow" w:cs="Arial Narrow"/>
          <w:b/>
          <w:bCs/>
          <w:color w:val="4F81BC"/>
          <w:spacing w:val="14"/>
          <w:sz w:val="26"/>
          <w:szCs w:val="26"/>
        </w:rPr>
        <w:t xml:space="preserve"> 2016.</w:t>
      </w:r>
    </w:p>
    <w:p w14:paraId="282F79E3" w14:textId="77777777" w:rsidR="000B5956" w:rsidRDefault="000B5956" w:rsidP="000B5956">
      <w:pPr>
        <w:spacing w:before="26" w:line="305" w:lineRule="exact"/>
        <w:textAlignment w:val="baseline"/>
        <w:rPr>
          <w:rFonts w:ascii="Arial Narrow" w:hAnsi="Arial Narrow" w:cs="Arial Narrow"/>
          <w:b/>
          <w:bCs/>
          <w:color w:val="4F81BC"/>
          <w:spacing w:val="14"/>
          <w:sz w:val="26"/>
          <w:szCs w:val="26"/>
        </w:rPr>
      </w:pPr>
    </w:p>
    <w:p w14:paraId="708AFDB5" w14:textId="60A1AFD2" w:rsidR="0003176B" w:rsidRPr="000B5956" w:rsidRDefault="0003176B" w:rsidP="00FA739D">
      <w:pPr>
        <w:shd w:val="solid" w:color="DFDFDF" w:fill="DFDFDF"/>
        <w:tabs>
          <w:tab w:val="left" w:pos="4632"/>
          <w:tab w:val="right" w:pos="9440"/>
        </w:tabs>
        <w:spacing w:line="202" w:lineRule="exact"/>
        <w:textAlignment w:val="baseline"/>
        <w:rPr>
          <w:rFonts w:ascii="Arial Narrow" w:hAnsi="Arial Narrow" w:cs="Arial Narrow"/>
          <w:b/>
          <w:bCs/>
          <w:color w:val="000000"/>
          <w:spacing w:val="18"/>
          <w:sz w:val="16"/>
          <w:szCs w:val="16"/>
        </w:rPr>
      </w:pPr>
      <w:r w:rsidRPr="00FA739D">
        <w:rPr>
          <w:rFonts w:ascii="Arial Narrow" w:hAnsi="Arial Narrow" w:cs="Arial Narrow"/>
          <w:b/>
          <w:bCs/>
          <w:color w:val="000000"/>
          <w:spacing w:val="18"/>
          <w:sz w:val="16"/>
          <w:szCs w:val="16"/>
        </w:rPr>
        <w:t>Rejting</w:t>
      </w:r>
      <w:r w:rsidR="00FA739D">
        <w:rPr>
          <w:rFonts w:ascii="Arial Narrow" w:hAnsi="Arial Narrow" w:cs="Arial Narrow"/>
          <w:b/>
          <w:bCs/>
          <w:color w:val="000000"/>
          <w:spacing w:val="18"/>
          <w:sz w:val="16"/>
          <w:szCs w:val="16"/>
        </w:rPr>
        <w:tab/>
      </w:r>
    </w:p>
    <w:p w14:paraId="15991159" w14:textId="2C3B3A2E" w:rsidR="000B5956" w:rsidRDefault="000B5956" w:rsidP="00BE5141">
      <w:pPr>
        <w:tabs>
          <w:tab w:val="left" w:pos="3600"/>
        </w:tabs>
        <w:spacing w:before="23" w:line="215" w:lineRule="exact"/>
        <w:textAlignment w:val="baseline"/>
        <w:rPr>
          <w:rFonts w:ascii="Arial Narrow" w:hAnsi="Arial Narrow" w:cs="Arial Narrow"/>
          <w:b/>
          <w:bCs/>
          <w:color w:val="000000"/>
          <w:sz w:val="16"/>
          <w:szCs w:val="16"/>
          <w:lang w:val="en-GB"/>
        </w:rPr>
      </w:pPr>
      <w:r>
        <w:rPr>
          <w:rFonts w:ascii="Arial Narrow" w:hAnsi="Arial Narrow" w:cs="Arial Narrow"/>
          <w:b/>
          <w:bCs/>
          <w:color w:val="000000"/>
          <w:sz w:val="16"/>
          <w:szCs w:val="16"/>
          <w:lang w:val="en-GB"/>
        </w:rPr>
        <w:t>Grad Zagreb</w:t>
      </w:r>
    </w:p>
    <w:p w14:paraId="7263C7E8" w14:textId="42C3F401" w:rsidR="000B5956" w:rsidRDefault="000B5956" w:rsidP="00BE5141">
      <w:pPr>
        <w:tabs>
          <w:tab w:val="left" w:pos="3600"/>
        </w:tabs>
        <w:spacing w:before="23" w:line="215" w:lineRule="exact"/>
        <w:textAlignment w:val="baseline"/>
        <w:rPr>
          <w:rFonts w:ascii="Arial Narrow" w:hAnsi="Arial Narrow" w:cs="Arial Narrow"/>
          <w:b/>
          <w:bCs/>
          <w:color w:val="000000"/>
          <w:sz w:val="16"/>
          <w:szCs w:val="16"/>
          <w:lang w:val="en-GB"/>
        </w:rPr>
      </w:pPr>
      <w:r>
        <w:rPr>
          <w:rFonts w:ascii="Arial Narrow" w:hAnsi="Arial Narrow" w:cs="Arial Narrow"/>
          <w:b/>
          <w:bCs/>
          <w:color w:val="000000"/>
          <w:sz w:val="16"/>
          <w:szCs w:val="16"/>
          <w:lang w:val="en-GB"/>
        </w:rPr>
        <w:t xml:space="preserve">                                                               </w:t>
      </w:r>
      <w:r w:rsidRPr="00C777BE">
        <w:rPr>
          <w:rFonts w:ascii="Arial Narrow" w:hAnsi="Arial Narrow" w:cs="Arial Narrow"/>
          <w:b/>
          <w:bCs/>
          <w:color w:val="000000"/>
          <w:sz w:val="16"/>
          <w:szCs w:val="16"/>
          <w:highlight w:val="lightGray"/>
          <w:lang w:val="en-GB"/>
        </w:rPr>
        <w:t>Hrvatska</w:t>
      </w:r>
    </w:p>
    <w:p w14:paraId="7733CF0C" w14:textId="1EEF9DB9" w:rsidR="000B5956" w:rsidRDefault="000B5956" w:rsidP="00BE5141">
      <w:pPr>
        <w:tabs>
          <w:tab w:val="left" w:pos="3600"/>
        </w:tabs>
        <w:spacing w:before="23" w:line="215" w:lineRule="exact"/>
        <w:textAlignment w:val="baseline"/>
        <w:rPr>
          <w:rFonts w:ascii="Arial Narrow" w:hAnsi="Arial Narrow" w:cs="Arial Narrow"/>
          <w:b/>
          <w:bCs/>
          <w:color w:val="000000"/>
          <w:sz w:val="16"/>
          <w:szCs w:val="16"/>
          <w:lang w:val="en-GB"/>
        </w:rPr>
      </w:pPr>
      <w:r>
        <w:rPr>
          <w:rFonts w:ascii="Arial Narrow" w:hAnsi="Arial Narrow" w:cs="Arial Narrow"/>
          <w:b/>
          <w:bCs/>
          <w:color w:val="000000"/>
          <w:sz w:val="16"/>
          <w:szCs w:val="16"/>
          <w:lang w:val="en-GB"/>
        </w:rPr>
        <w:t xml:space="preserve">Dugoročni rejting                               </w:t>
      </w:r>
      <w:r w:rsidR="00FA739D">
        <w:rPr>
          <w:rFonts w:ascii="Arial Narrow" w:hAnsi="Arial Narrow" w:cs="Arial Narrow"/>
          <w:b/>
          <w:bCs/>
          <w:color w:val="000000"/>
          <w:sz w:val="16"/>
          <w:szCs w:val="16"/>
          <w:lang w:val="en-GB"/>
        </w:rPr>
        <w:t xml:space="preserve"> </w:t>
      </w:r>
      <w:r>
        <w:rPr>
          <w:rFonts w:ascii="Arial Narrow" w:hAnsi="Arial Narrow" w:cs="Arial Narrow"/>
          <w:b/>
          <w:bCs/>
          <w:color w:val="000000"/>
          <w:sz w:val="16"/>
          <w:szCs w:val="16"/>
          <w:lang w:val="en-GB"/>
        </w:rPr>
        <w:t xml:space="preserve"> Ba2</w:t>
      </w:r>
    </w:p>
    <w:p w14:paraId="199B057C" w14:textId="64CD150B" w:rsidR="000B5956" w:rsidRDefault="000B5956" w:rsidP="00BE5141">
      <w:pPr>
        <w:tabs>
          <w:tab w:val="left" w:pos="3600"/>
        </w:tabs>
        <w:spacing w:before="23" w:line="215" w:lineRule="exact"/>
        <w:textAlignment w:val="baseline"/>
        <w:rPr>
          <w:rFonts w:ascii="Arial Narrow" w:hAnsi="Arial Narrow" w:cs="Arial Narrow"/>
          <w:b/>
          <w:bCs/>
          <w:color w:val="000000"/>
          <w:sz w:val="16"/>
          <w:szCs w:val="16"/>
          <w:lang w:val="en-GB"/>
        </w:rPr>
      </w:pPr>
      <w:r w:rsidRPr="00C777BE">
        <w:rPr>
          <w:rFonts w:ascii="Arial Narrow" w:hAnsi="Arial Narrow" w:cs="Arial Narrow"/>
          <w:b/>
          <w:bCs/>
          <w:color w:val="000000"/>
          <w:sz w:val="16"/>
          <w:szCs w:val="16"/>
          <w:highlight w:val="lightGray"/>
          <w:lang w:val="en-GB"/>
        </w:rPr>
        <w:t xml:space="preserve">Tip                                                    </w:t>
      </w:r>
      <w:r w:rsidR="00FA739D" w:rsidRPr="00C777BE">
        <w:rPr>
          <w:rFonts w:ascii="Arial Narrow" w:hAnsi="Arial Narrow" w:cs="Arial Narrow"/>
          <w:b/>
          <w:bCs/>
          <w:color w:val="000000"/>
          <w:sz w:val="16"/>
          <w:szCs w:val="16"/>
          <w:highlight w:val="lightGray"/>
          <w:lang w:val="en-GB"/>
        </w:rPr>
        <w:t xml:space="preserve">   </w:t>
      </w:r>
      <w:r w:rsidRPr="00C777BE">
        <w:rPr>
          <w:rFonts w:ascii="Arial Narrow" w:hAnsi="Arial Narrow" w:cs="Arial Narrow"/>
          <w:b/>
          <w:bCs/>
          <w:color w:val="000000"/>
          <w:sz w:val="16"/>
          <w:szCs w:val="16"/>
          <w:highlight w:val="lightGray"/>
          <w:lang w:val="en-GB"/>
        </w:rPr>
        <w:t xml:space="preserve"> </w:t>
      </w:r>
      <w:r w:rsidR="00FA739D" w:rsidRPr="00C777BE">
        <w:rPr>
          <w:rFonts w:ascii="Arial Narrow" w:hAnsi="Arial Narrow" w:cs="Arial Narrow"/>
          <w:b/>
          <w:bCs/>
          <w:color w:val="000000"/>
          <w:sz w:val="16"/>
          <w:szCs w:val="16"/>
          <w:highlight w:val="lightGray"/>
          <w:lang w:val="en-GB"/>
        </w:rPr>
        <w:t xml:space="preserve"> </w:t>
      </w:r>
      <w:r w:rsidRPr="00C777BE">
        <w:rPr>
          <w:rFonts w:ascii="Arial Narrow" w:hAnsi="Arial Narrow" w:cs="Arial Narrow"/>
          <w:b/>
          <w:bCs/>
          <w:color w:val="000000"/>
          <w:sz w:val="16"/>
          <w:szCs w:val="16"/>
          <w:highlight w:val="lightGray"/>
          <w:lang w:val="en-GB"/>
        </w:rPr>
        <w:t>Dugoročni rejting izdavatelja</w:t>
      </w:r>
    </w:p>
    <w:p w14:paraId="7C827C6C" w14:textId="63052E5D" w:rsidR="000B5956" w:rsidRDefault="00FA739D" w:rsidP="00BE5141">
      <w:pPr>
        <w:tabs>
          <w:tab w:val="left" w:pos="3600"/>
        </w:tabs>
        <w:spacing w:line="239" w:lineRule="exact"/>
        <w:textAlignment w:val="baseline"/>
        <w:rPr>
          <w:rFonts w:ascii="Arial Narrow" w:hAnsi="Arial Narrow" w:cs="Arial Narrow"/>
          <w:color w:val="000000"/>
          <w:spacing w:val="1"/>
          <w:sz w:val="16"/>
          <w:szCs w:val="16"/>
          <w:lang w:val="en-GB"/>
        </w:rPr>
      </w:pPr>
      <w:r>
        <w:rPr>
          <w:rFonts w:ascii="Arial Narrow" w:hAnsi="Arial Narrow" w:cs="Arial Narrow"/>
          <w:color w:val="000000"/>
          <w:spacing w:val="1"/>
          <w:sz w:val="16"/>
          <w:szCs w:val="16"/>
          <w:lang w:val="en-GB"/>
        </w:rPr>
        <w:t xml:space="preserve">Izgledi                                                   </w:t>
      </w:r>
      <w:r w:rsidR="0003176B" w:rsidRPr="000B5956">
        <w:rPr>
          <w:rFonts w:ascii="Arial Narrow" w:hAnsi="Arial Narrow" w:cs="Arial Narrow"/>
          <w:color w:val="000000"/>
          <w:spacing w:val="1"/>
          <w:sz w:val="16"/>
          <w:szCs w:val="16"/>
          <w:lang w:val="en-GB"/>
        </w:rPr>
        <w:t>Negativni</w:t>
      </w:r>
    </w:p>
    <w:p w14:paraId="21251F53" w14:textId="77777777" w:rsidR="000B5956" w:rsidRPr="000B5956" w:rsidRDefault="000B5956" w:rsidP="00BE5141">
      <w:pPr>
        <w:tabs>
          <w:tab w:val="left" w:pos="3600"/>
        </w:tabs>
        <w:spacing w:line="239" w:lineRule="exact"/>
        <w:textAlignment w:val="baseline"/>
        <w:rPr>
          <w:rFonts w:ascii="Arial Narrow" w:hAnsi="Arial Narrow" w:cs="Arial Narrow"/>
          <w:color w:val="000000"/>
          <w:spacing w:val="1"/>
          <w:sz w:val="16"/>
          <w:szCs w:val="16"/>
          <w:lang w:val="en-GB"/>
        </w:rPr>
      </w:pPr>
    </w:p>
    <w:p w14:paraId="3875DC89" w14:textId="77777777" w:rsidR="0003176B" w:rsidRPr="000B5956" w:rsidRDefault="0003176B">
      <w:pPr>
        <w:shd w:val="solid" w:color="DFDFDF" w:fill="DFDFDF"/>
        <w:spacing w:after="1" w:line="215" w:lineRule="exact"/>
        <w:textAlignment w:val="baseline"/>
        <w:rPr>
          <w:rFonts w:ascii="Arial Narrow" w:hAnsi="Arial Narrow" w:cs="Arial Narrow"/>
          <w:b/>
          <w:bCs/>
          <w:color w:val="000000"/>
          <w:spacing w:val="8"/>
          <w:sz w:val="16"/>
          <w:szCs w:val="16"/>
          <w:lang w:val="en-GB"/>
        </w:rPr>
      </w:pPr>
      <w:r w:rsidRPr="000B5956">
        <w:rPr>
          <w:rFonts w:ascii="Arial Narrow" w:hAnsi="Arial Narrow" w:cs="Arial Narrow"/>
          <w:b/>
          <w:bCs/>
          <w:color w:val="000000"/>
          <w:spacing w:val="8"/>
          <w:sz w:val="16"/>
          <w:szCs w:val="16"/>
          <w:lang w:val="en-GB"/>
        </w:rPr>
        <w:t>Kontakti</w:t>
      </w:r>
    </w:p>
    <w:p w14:paraId="1C9A35B5" w14:textId="1FA796A9" w:rsidR="0003176B" w:rsidRPr="000B5956" w:rsidRDefault="0003176B">
      <w:pPr>
        <w:tabs>
          <w:tab w:val="left" w:pos="3600"/>
        </w:tabs>
        <w:spacing w:before="23" w:line="215" w:lineRule="exact"/>
        <w:textAlignment w:val="baseline"/>
        <w:rPr>
          <w:rFonts w:ascii="Arial Narrow" w:hAnsi="Arial Narrow" w:cs="Arial Narrow"/>
          <w:b/>
          <w:bCs/>
          <w:color w:val="000000"/>
          <w:sz w:val="16"/>
          <w:szCs w:val="16"/>
          <w:lang w:val="en-GB"/>
        </w:rPr>
      </w:pPr>
      <w:r w:rsidRPr="000B5956">
        <w:rPr>
          <w:rFonts w:ascii="Arial Narrow" w:hAnsi="Arial Narrow" w:cs="Arial Narrow"/>
          <w:b/>
          <w:bCs/>
          <w:color w:val="000000"/>
          <w:sz w:val="16"/>
          <w:szCs w:val="16"/>
          <w:lang w:val="en-GB"/>
        </w:rPr>
        <w:t>Analitičar</w:t>
      </w:r>
      <w:r w:rsidRPr="000B5956">
        <w:rPr>
          <w:rFonts w:ascii="Arial Narrow" w:hAnsi="Arial Narrow" w:cs="Arial Narrow"/>
          <w:b/>
          <w:bCs/>
          <w:color w:val="000000"/>
          <w:sz w:val="16"/>
          <w:szCs w:val="16"/>
          <w:lang w:val="en-GB"/>
        </w:rPr>
        <w:tab/>
      </w:r>
    </w:p>
    <w:p w14:paraId="339F912D" w14:textId="77777777" w:rsidR="000E0A67" w:rsidRPr="000B5956" w:rsidRDefault="0003176B">
      <w:pPr>
        <w:tabs>
          <w:tab w:val="left" w:pos="3600"/>
        </w:tabs>
        <w:spacing w:line="239" w:lineRule="exact"/>
        <w:textAlignment w:val="baseline"/>
        <w:rPr>
          <w:rFonts w:ascii="Arial Narrow" w:hAnsi="Arial Narrow" w:cs="Arial Narrow"/>
          <w:color w:val="000000"/>
          <w:spacing w:val="1"/>
          <w:sz w:val="16"/>
          <w:szCs w:val="16"/>
          <w:lang w:val="en-GB"/>
        </w:rPr>
      </w:pPr>
      <w:r w:rsidRPr="000B5956">
        <w:rPr>
          <w:rFonts w:ascii="Arial Narrow" w:hAnsi="Arial Narrow" w:cs="Arial Narrow"/>
          <w:color w:val="000000"/>
          <w:spacing w:val="1"/>
          <w:sz w:val="16"/>
          <w:szCs w:val="16"/>
          <w:lang w:val="en-GB"/>
        </w:rPr>
        <w:t>Katerina Hanzlova/Prag</w:t>
      </w:r>
    </w:p>
    <w:p w14:paraId="64508317" w14:textId="7FC1E909" w:rsidR="000E0A67" w:rsidRPr="000B5956" w:rsidRDefault="000E0A67">
      <w:pPr>
        <w:tabs>
          <w:tab w:val="left" w:pos="3600"/>
        </w:tabs>
        <w:spacing w:line="239" w:lineRule="exact"/>
        <w:textAlignment w:val="baseline"/>
        <w:rPr>
          <w:rFonts w:ascii="Arial Narrow" w:hAnsi="Arial Narrow" w:cs="Arial Narrow"/>
          <w:color w:val="000000"/>
          <w:spacing w:val="1"/>
          <w:sz w:val="16"/>
          <w:szCs w:val="16"/>
          <w:lang w:val="en-GB"/>
        </w:rPr>
      </w:pPr>
      <w:r w:rsidRPr="000B5956">
        <w:rPr>
          <w:rFonts w:ascii="Arial Narrow" w:hAnsi="Arial Narrow" w:cs="Arial Narrow"/>
          <w:color w:val="000000"/>
          <w:spacing w:val="1"/>
          <w:sz w:val="16"/>
          <w:szCs w:val="16"/>
          <w:lang w:val="en-GB"/>
        </w:rPr>
        <w:t>Analitičar</w:t>
      </w:r>
    </w:p>
    <w:p w14:paraId="630B3499" w14:textId="770DB225" w:rsidR="0003176B" w:rsidRPr="000B5956" w:rsidRDefault="00C777BE">
      <w:pPr>
        <w:tabs>
          <w:tab w:val="left" w:pos="3600"/>
        </w:tabs>
        <w:spacing w:line="239" w:lineRule="exact"/>
        <w:textAlignment w:val="baseline"/>
        <w:rPr>
          <w:rFonts w:ascii="Arial Narrow" w:hAnsi="Arial Narrow" w:cs="Arial Narrow"/>
          <w:color w:val="000000"/>
          <w:spacing w:val="1"/>
          <w:sz w:val="16"/>
          <w:szCs w:val="16"/>
          <w:lang w:val="en-GB"/>
        </w:rPr>
      </w:pPr>
      <w:hyperlink r:id="rId8" w:history="1">
        <w:r w:rsidR="000E0A67" w:rsidRPr="000B5956">
          <w:rPr>
            <w:rStyle w:val="Hyperlink"/>
            <w:rFonts w:ascii="Arial Narrow" w:hAnsi="Arial Narrow" w:cs="Arial Narrow"/>
            <w:spacing w:val="1"/>
            <w:sz w:val="16"/>
            <w:szCs w:val="16"/>
            <w:lang w:val="en-GB"/>
          </w:rPr>
          <w:t>Katerina.hanzlova@moody’s</w:t>
        </w:r>
      </w:hyperlink>
      <w:r w:rsidR="00FA739D">
        <w:rPr>
          <w:rFonts w:ascii="Arial Narrow" w:hAnsi="Arial Narrow" w:cs="Arial Narrow"/>
          <w:color w:val="000000"/>
          <w:spacing w:val="1"/>
          <w:sz w:val="16"/>
          <w:szCs w:val="16"/>
          <w:lang w:val="en-GB"/>
        </w:rPr>
        <w:t xml:space="preserve">.com       </w:t>
      </w:r>
      <w:r w:rsidR="0003176B" w:rsidRPr="000B5956">
        <w:rPr>
          <w:rFonts w:ascii="Arial Narrow" w:hAnsi="Arial Narrow" w:cs="Arial Narrow"/>
          <w:color w:val="000000"/>
          <w:spacing w:val="1"/>
          <w:sz w:val="16"/>
          <w:szCs w:val="16"/>
          <w:lang w:val="en-GB"/>
        </w:rPr>
        <w:t>420</w:t>
      </w:r>
      <w:r w:rsidR="00FA739D">
        <w:rPr>
          <w:rFonts w:ascii="Arial Narrow" w:hAnsi="Arial Narrow" w:cs="Arial Narrow"/>
          <w:color w:val="000000"/>
          <w:spacing w:val="1"/>
          <w:sz w:val="16"/>
          <w:szCs w:val="16"/>
          <w:lang w:val="en-GB"/>
        </w:rPr>
        <w:t>-</w:t>
      </w:r>
      <w:r w:rsidR="0003176B" w:rsidRPr="000B5956">
        <w:rPr>
          <w:rFonts w:ascii="Arial Narrow" w:hAnsi="Arial Narrow" w:cs="Arial Narrow"/>
          <w:color w:val="000000"/>
          <w:spacing w:val="1"/>
          <w:sz w:val="16"/>
          <w:szCs w:val="16"/>
          <w:lang w:val="en-GB"/>
        </w:rPr>
        <w:t>224</w:t>
      </w:r>
      <w:r w:rsidR="00FA739D">
        <w:rPr>
          <w:rFonts w:ascii="Arial Narrow" w:hAnsi="Arial Narrow" w:cs="Arial Narrow"/>
          <w:color w:val="000000"/>
          <w:spacing w:val="1"/>
          <w:sz w:val="16"/>
          <w:szCs w:val="16"/>
          <w:lang w:val="en-GB"/>
        </w:rPr>
        <w:t>-</w:t>
      </w:r>
      <w:r w:rsidR="0003176B" w:rsidRPr="000B5956">
        <w:rPr>
          <w:rFonts w:ascii="Arial Narrow" w:hAnsi="Arial Narrow" w:cs="Arial Narrow"/>
          <w:color w:val="000000"/>
          <w:spacing w:val="1"/>
          <w:sz w:val="16"/>
          <w:szCs w:val="16"/>
          <w:lang w:val="en-GB"/>
        </w:rPr>
        <w:t>106</w:t>
      </w:r>
      <w:r w:rsidR="00FA739D">
        <w:rPr>
          <w:rFonts w:ascii="Arial Narrow" w:hAnsi="Arial Narrow" w:cs="Arial Narrow"/>
          <w:color w:val="000000"/>
          <w:spacing w:val="1"/>
          <w:sz w:val="16"/>
          <w:szCs w:val="16"/>
          <w:lang w:val="en-GB"/>
        </w:rPr>
        <w:t>-</w:t>
      </w:r>
      <w:r w:rsidR="0003176B" w:rsidRPr="000B5956">
        <w:rPr>
          <w:rFonts w:ascii="Arial Narrow" w:hAnsi="Arial Narrow" w:cs="Arial Narrow"/>
          <w:color w:val="000000"/>
          <w:spacing w:val="1"/>
          <w:sz w:val="16"/>
          <w:szCs w:val="16"/>
          <w:lang w:val="en-GB"/>
        </w:rPr>
        <w:t>448</w:t>
      </w:r>
    </w:p>
    <w:p w14:paraId="1CF9DCC0" w14:textId="77777777" w:rsidR="000E0A67" w:rsidRPr="00FA739D" w:rsidRDefault="0003176B" w:rsidP="000E0A67">
      <w:pPr>
        <w:tabs>
          <w:tab w:val="left" w:pos="3600"/>
        </w:tabs>
        <w:spacing w:line="239" w:lineRule="exact"/>
        <w:textAlignment w:val="baseline"/>
        <w:rPr>
          <w:rFonts w:ascii="Arial Narrow" w:hAnsi="Arial Narrow" w:cs="Arial Narrow"/>
          <w:color w:val="FF0000"/>
          <w:sz w:val="16"/>
          <w:szCs w:val="16"/>
          <w:lang w:val="en-GB"/>
        </w:rPr>
      </w:pPr>
      <w:r w:rsidRPr="000B5956">
        <w:rPr>
          <w:rFonts w:ascii="Arial Narrow" w:hAnsi="Arial Narrow" w:cs="Arial Narrow"/>
          <w:color w:val="000000"/>
          <w:sz w:val="16"/>
          <w:szCs w:val="16"/>
          <w:lang w:val="en-GB"/>
        </w:rPr>
        <w:t>Mauro Crisafulli/Milano</w:t>
      </w:r>
    </w:p>
    <w:p w14:paraId="4D15FCBF" w14:textId="5F8E1C9A" w:rsidR="000E0A67" w:rsidRPr="000B5956" w:rsidRDefault="000E0A67" w:rsidP="000E0A67">
      <w:pPr>
        <w:tabs>
          <w:tab w:val="left" w:pos="3600"/>
        </w:tabs>
        <w:spacing w:line="239" w:lineRule="exact"/>
        <w:textAlignment w:val="baseline"/>
        <w:rPr>
          <w:rFonts w:ascii="Arial Narrow" w:hAnsi="Arial Narrow" w:cs="Arial Narrow"/>
          <w:color w:val="000000"/>
          <w:sz w:val="16"/>
          <w:szCs w:val="16"/>
          <w:lang w:val="en-GB"/>
        </w:rPr>
      </w:pPr>
      <w:r w:rsidRPr="000B5956">
        <w:rPr>
          <w:rFonts w:ascii="Arial Narrow" w:hAnsi="Arial Narrow" w:cs="Arial Narrow"/>
          <w:color w:val="000000"/>
          <w:sz w:val="16"/>
          <w:szCs w:val="16"/>
          <w:lang w:val="en-GB"/>
        </w:rPr>
        <w:t>Direktor</w:t>
      </w:r>
    </w:p>
    <w:p w14:paraId="3FEDB53D" w14:textId="174E97ED" w:rsidR="0003176B" w:rsidRDefault="00C777BE" w:rsidP="000E0A67">
      <w:pPr>
        <w:tabs>
          <w:tab w:val="left" w:pos="3600"/>
        </w:tabs>
        <w:spacing w:line="239" w:lineRule="exact"/>
        <w:textAlignment w:val="baseline"/>
        <w:rPr>
          <w:rFonts w:ascii="Arial Narrow" w:hAnsi="Arial Narrow" w:cs="Arial Narrow"/>
          <w:color w:val="000000"/>
          <w:sz w:val="16"/>
          <w:szCs w:val="16"/>
          <w:lang w:val="en-GB"/>
        </w:rPr>
      </w:pPr>
      <w:hyperlink r:id="rId9" w:history="1">
        <w:r w:rsidR="000E0A67" w:rsidRPr="000B5956">
          <w:rPr>
            <w:rStyle w:val="Hyperlink"/>
            <w:rFonts w:ascii="Arial Narrow" w:hAnsi="Arial Narrow" w:cs="Arial Narrow"/>
            <w:sz w:val="16"/>
            <w:szCs w:val="16"/>
            <w:lang w:val="en-GB"/>
          </w:rPr>
          <w:t>Mauro.crisafulli@moody’s</w:t>
        </w:r>
      </w:hyperlink>
      <w:r w:rsidR="00FA739D">
        <w:rPr>
          <w:rFonts w:ascii="Arial Narrow" w:hAnsi="Arial Narrow" w:cs="Arial Narrow"/>
          <w:color w:val="000000"/>
          <w:sz w:val="16"/>
          <w:szCs w:val="16"/>
          <w:lang w:val="en-GB"/>
        </w:rPr>
        <w:t>.co</w:t>
      </w:r>
      <w:r w:rsidR="000E0A67" w:rsidRPr="000B5956">
        <w:rPr>
          <w:rFonts w:ascii="Arial Narrow" w:hAnsi="Arial Narrow" w:cs="Arial Narrow"/>
          <w:color w:val="000000"/>
          <w:sz w:val="16"/>
          <w:szCs w:val="16"/>
          <w:lang w:val="en-GB"/>
        </w:rPr>
        <w:t>m</w:t>
      </w:r>
      <w:r w:rsidR="00FA739D">
        <w:rPr>
          <w:rFonts w:ascii="Arial Narrow" w:hAnsi="Arial Narrow" w:cs="Arial Narrow"/>
          <w:color w:val="000000"/>
          <w:sz w:val="16"/>
          <w:szCs w:val="16"/>
          <w:lang w:val="en-GB"/>
        </w:rPr>
        <w:t xml:space="preserve">             </w:t>
      </w:r>
      <w:r w:rsidR="0003176B" w:rsidRPr="000B5956">
        <w:rPr>
          <w:rFonts w:ascii="Arial Narrow" w:hAnsi="Arial Narrow" w:cs="Arial Narrow"/>
          <w:color w:val="000000"/>
          <w:sz w:val="16"/>
          <w:szCs w:val="16"/>
          <w:lang w:val="en-GB"/>
        </w:rPr>
        <w:t>39</w:t>
      </w:r>
      <w:r w:rsidR="00FA739D">
        <w:rPr>
          <w:rFonts w:ascii="Arial Narrow" w:hAnsi="Arial Narrow" w:cs="Arial Narrow"/>
          <w:color w:val="000000"/>
          <w:sz w:val="16"/>
          <w:szCs w:val="16"/>
          <w:lang w:val="en-GB"/>
        </w:rPr>
        <w:t>-</w:t>
      </w:r>
      <w:r w:rsidR="0003176B" w:rsidRPr="000B5956">
        <w:rPr>
          <w:rFonts w:ascii="Arial Narrow" w:hAnsi="Arial Narrow" w:cs="Arial Narrow"/>
          <w:color w:val="000000"/>
          <w:sz w:val="16"/>
          <w:szCs w:val="16"/>
          <w:lang w:val="en-GB"/>
        </w:rPr>
        <w:t>02</w:t>
      </w:r>
      <w:r w:rsidR="00FA739D">
        <w:rPr>
          <w:rFonts w:ascii="Arial Narrow" w:hAnsi="Arial Narrow" w:cs="Arial Narrow"/>
          <w:color w:val="000000"/>
          <w:sz w:val="16"/>
          <w:szCs w:val="16"/>
          <w:lang w:val="en-GB"/>
        </w:rPr>
        <w:t>-</w:t>
      </w:r>
      <w:r w:rsidR="0003176B" w:rsidRPr="000B5956">
        <w:rPr>
          <w:rFonts w:ascii="Arial Narrow" w:hAnsi="Arial Narrow" w:cs="Arial Narrow"/>
          <w:color w:val="000000"/>
          <w:sz w:val="16"/>
          <w:szCs w:val="16"/>
          <w:lang w:val="en-GB"/>
        </w:rPr>
        <w:t>9148</w:t>
      </w:r>
      <w:r w:rsidR="00FA739D">
        <w:rPr>
          <w:rFonts w:ascii="Arial Narrow" w:hAnsi="Arial Narrow" w:cs="Arial Narrow"/>
          <w:color w:val="000000"/>
          <w:sz w:val="16"/>
          <w:szCs w:val="16"/>
          <w:lang w:val="en-GB"/>
        </w:rPr>
        <w:t>-</w:t>
      </w:r>
      <w:r w:rsidR="0003176B" w:rsidRPr="000B5956">
        <w:rPr>
          <w:rFonts w:ascii="Arial Narrow" w:hAnsi="Arial Narrow" w:cs="Arial Narrow"/>
          <w:color w:val="000000"/>
          <w:sz w:val="16"/>
          <w:szCs w:val="16"/>
          <w:lang w:val="en-GB"/>
        </w:rPr>
        <w:t>1105</w:t>
      </w:r>
    </w:p>
    <w:p w14:paraId="35E3057F" w14:textId="77777777" w:rsidR="00FA739D" w:rsidRPr="000B5956" w:rsidRDefault="00FA739D" w:rsidP="000E0A67">
      <w:pPr>
        <w:tabs>
          <w:tab w:val="left" w:pos="3600"/>
        </w:tabs>
        <w:spacing w:line="239" w:lineRule="exact"/>
        <w:textAlignment w:val="baseline"/>
        <w:rPr>
          <w:rFonts w:ascii="Arial Narrow" w:hAnsi="Arial Narrow" w:cs="Arial Narrow"/>
          <w:color w:val="000000"/>
          <w:sz w:val="16"/>
          <w:szCs w:val="16"/>
          <w:lang w:val="en-GB"/>
        </w:rPr>
      </w:pPr>
    </w:p>
    <w:p w14:paraId="35516A18" w14:textId="77777777" w:rsidR="0003176B" w:rsidRPr="00FA739D" w:rsidRDefault="0003176B" w:rsidP="00FA739D">
      <w:pPr>
        <w:shd w:val="solid" w:color="DFDFDF" w:fill="DFDFDF"/>
        <w:spacing w:after="283" w:line="211" w:lineRule="exact"/>
        <w:jc w:val="both"/>
        <w:textAlignment w:val="baseline"/>
        <w:rPr>
          <w:rFonts w:ascii="Arial Narrow" w:hAnsi="Arial Narrow" w:cs="Arial Narrow"/>
          <w:b/>
          <w:bCs/>
          <w:color w:val="000000"/>
          <w:spacing w:val="9"/>
          <w:sz w:val="18"/>
          <w:szCs w:val="18"/>
          <w:lang w:val="es-ES"/>
        </w:rPr>
      </w:pPr>
      <w:r w:rsidRPr="00FA739D">
        <w:rPr>
          <w:rFonts w:ascii="Arial Narrow" w:hAnsi="Arial Narrow" w:cs="Arial Narrow"/>
          <w:b/>
          <w:bCs/>
          <w:color w:val="000000"/>
          <w:spacing w:val="9"/>
          <w:sz w:val="18"/>
          <w:szCs w:val="18"/>
          <w:lang w:val="es-ES"/>
        </w:rPr>
        <w:t>SAŽETO OBRAZLOŽENJE REJTINGA</w:t>
      </w:r>
    </w:p>
    <w:p w14:paraId="0F5FE773" w14:textId="40AAB343" w:rsidR="0003176B" w:rsidRPr="00FA739D" w:rsidRDefault="0003176B" w:rsidP="00FA739D">
      <w:pPr>
        <w:spacing w:line="227" w:lineRule="exact"/>
        <w:ind w:right="432"/>
        <w:jc w:val="both"/>
        <w:textAlignment w:val="baseline"/>
        <w:rPr>
          <w:rFonts w:ascii="Arial Narrow" w:hAnsi="Arial Narrow" w:cs="Arial Narrow"/>
          <w:color w:val="000000"/>
          <w:sz w:val="20"/>
          <w:szCs w:val="20"/>
          <w:lang w:val="es-ES"/>
        </w:rPr>
      </w:pPr>
      <w:r w:rsidRPr="00FA739D">
        <w:rPr>
          <w:rFonts w:ascii="Arial Narrow" w:hAnsi="Arial Narrow" w:cs="Arial Narrow"/>
          <w:color w:val="000000"/>
          <w:sz w:val="20"/>
          <w:szCs w:val="20"/>
          <w:lang w:val="es-ES"/>
        </w:rPr>
        <w:t>Rejting izdavatelja Ba2 za Grad Zagreb odražava njegove dobre operativne viškove, iako su oni pod pritiskom zbog nedavnih promjena poreza na dohodak, kao i relativno slabe izglede srednjoročnog rasta hrvatskog gospodarstva. Rejting također uzima u obzir i izravno dužničko opterećenje Grada kojim se može upravljati, njegovu snažnu sveobuhvatnu fiskalnu disciplinu te njegovu ključnu ulogu kao glavnog grada Hrvatske.</w:t>
      </w:r>
    </w:p>
    <w:p w14:paraId="6D3EDA40" w14:textId="77777777" w:rsidR="0003176B" w:rsidRPr="00FA739D" w:rsidRDefault="0003176B" w:rsidP="00FA739D">
      <w:pPr>
        <w:spacing w:after="233" w:line="238" w:lineRule="exact"/>
        <w:ind w:right="432"/>
        <w:jc w:val="both"/>
        <w:textAlignment w:val="baseline"/>
        <w:rPr>
          <w:rFonts w:ascii="Arial Narrow" w:hAnsi="Arial Narrow" w:cs="Arial Narrow"/>
          <w:color w:val="000000"/>
          <w:spacing w:val="4"/>
          <w:sz w:val="20"/>
          <w:szCs w:val="20"/>
          <w:lang w:val="es-ES"/>
        </w:rPr>
      </w:pPr>
      <w:r w:rsidRPr="00FA739D">
        <w:rPr>
          <w:rFonts w:ascii="Arial Narrow" w:hAnsi="Arial Narrow" w:cs="Arial Narrow"/>
          <w:color w:val="000000"/>
          <w:spacing w:val="4"/>
          <w:sz w:val="20"/>
          <w:szCs w:val="20"/>
          <w:lang w:val="es-ES"/>
        </w:rPr>
        <w:t>Rejting također odražava izazove vezane uz izloženost Grada značajnom neizravnom dugu kroz njegovo društvo u većinskom vlasništvu, Zagre</w:t>
      </w:r>
      <w:r w:rsidR="00423E85" w:rsidRPr="00FA739D">
        <w:rPr>
          <w:rFonts w:ascii="Arial Narrow" w:hAnsi="Arial Narrow" w:cs="Arial Narrow"/>
          <w:color w:val="000000"/>
          <w:spacing w:val="4"/>
          <w:sz w:val="20"/>
          <w:szCs w:val="20"/>
          <w:lang w:val="es-ES"/>
        </w:rPr>
        <w:t>b</w:t>
      </w:r>
      <w:r w:rsidRPr="00FA739D">
        <w:rPr>
          <w:rFonts w:ascii="Arial Narrow" w:hAnsi="Arial Narrow" w:cs="Arial Narrow"/>
          <w:color w:val="000000"/>
          <w:spacing w:val="4"/>
          <w:sz w:val="20"/>
          <w:szCs w:val="20"/>
          <w:lang w:val="es-ES"/>
        </w:rPr>
        <w:t>ački holding (Ba3, negativno), njegovu poboljšanu, ali još uvijek slabu likvidnost, i ograničenu kontrolu nad prihodima.</w:t>
      </w:r>
    </w:p>
    <w:p w14:paraId="1F47C14A" w14:textId="77777777" w:rsidR="0003176B" w:rsidRPr="00FA739D" w:rsidRDefault="0003176B" w:rsidP="00FA739D">
      <w:pPr>
        <w:shd w:val="solid" w:color="DFDFDF" w:fill="DFDFDF"/>
        <w:spacing w:after="283" w:line="211" w:lineRule="exact"/>
        <w:jc w:val="both"/>
        <w:textAlignment w:val="baseline"/>
        <w:rPr>
          <w:rFonts w:ascii="Arial Narrow" w:hAnsi="Arial Narrow" w:cs="Arial Narrow"/>
          <w:b/>
          <w:bCs/>
          <w:color w:val="000000"/>
          <w:spacing w:val="9"/>
          <w:sz w:val="18"/>
          <w:szCs w:val="18"/>
          <w:lang w:val="es-ES"/>
        </w:rPr>
      </w:pPr>
      <w:r w:rsidRPr="00FA739D">
        <w:rPr>
          <w:rFonts w:ascii="Arial Narrow" w:hAnsi="Arial Narrow" w:cs="Arial Narrow"/>
          <w:b/>
          <w:bCs/>
          <w:color w:val="000000"/>
          <w:spacing w:val="9"/>
          <w:sz w:val="18"/>
          <w:szCs w:val="18"/>
          <w:lang w:val="es-ES"/>
        </w:rPr>
        <w:t>KREDITNE PREDNOSTI</w:t>
      </w:r>
    </w:p>
    <w:p w14:paraId="1ECEE710" w14:textId="77777777" w:rsidR="0003176B" w:rsidRPr="00FA739D" w:rsidRDefault="0003176B" w:rsidP="00FA739D">
      <w:pPr>
        <w:tabs>
          <w:tab w:val="left" w:pos="360"/>
        </w:tabs>
        <w:spacing w:line="194" w:lineRule="exact"/>
        <w:jc w:val="both"/>
        <w:textAlignment w:val="baseline"/>
        <w:rPr>
          <w:rFonts w:ascii="Arial Narrow" w:hAnsi="Arial Narrow" w:cs="Arial Narrow"/>
          <w:color w:val="000000"/>
          <w:spacing w:val="2"/>
          <w:sz w:val="20"/>
          <w:szCs w:val="20"/>
          <w:lang w:val="es-ES"/>
        </w:rPr>
      </w:pPr>
      <w:r w:rsidRPr="00FA739D">
        <w:rPr>
          <w:rFonts w:ascii="Arial Narrow" w:hAnsi="Arial Narrow" w:cs="Arial Narrow"/>
          <w:color w:val="000000"/>
          <w:spacing w:val="2"/>
          <w:sz w:val="20"/>
          <w:szCs w:val="20"/>
          <w:lang w:val="es-ES"/>
        </w:rPr>
        <w:t>-</w:t>
      </w:r>
      <w:r w:rsidRPr="00FA739D">
        <w:rPr>
          <w:rFonts w:ascii="Arial Narrow" w:hAnsi="Arial Narrow" w:cs="Arial Narrow"/>
          <w:color w:val="000000"/>
          <w:spacing w:val="2"/>
          <w:sz w:val="20"/>
          <w:szCs w:val="20"/>
          <w:lang w:val="es-ES"/>
        </w:rPr>
        <w:tab/>
        <w:t>Dobre operativne marže.</w:t>
      </w:r>
    </w:p>
    <w:p w14:paraId="0283069D" w14:textId="77777777" w:rsidR="0003176B" w:rsidRPr="00FA739D" w:rsidRDefault="0003176B" w:rsidP="00FA739D">
      <w:pPr>
        <w:tabs>
          <w:tab w:val="left" w:pos="360"/>
        </w:tabs>
        <w:spacing w:before="1" w:line="239" w:lineRule="exact"/>
        <w:jc w:val="both"/>
        <w:textAlignment w:val="baseline"/>
        <w:rPr>
          <w:rFonts w:ascii="Arial Narrow" w:hAnsi="Arial Narrow" w:cs="Arial Narrow"/>
          <w:color w:val="000000"/>
          <w:spacing w:val="3"/>
          <w:sz w:val="20"/>
          <w:szCs w:val="20"/>
          <w:lang w:val="es-ES"/>
        </w:rPr>
      </w:pPr>
      <w:r w:rsidRPr="00FA739D">
        <w:rPr>
          <w:rFonts w:ascii="Arial Narrow" w:hAnsi="Arial Narrow" w:cs="Arial Narrow"/>
          <w:color w:val="000000"/>
          <w:spacing w:val="3"/>
          <w:sz w:val="20"/>
          <w:szCs w:val="20"/>
          <w:lang w:val="es-ES"/>
        </w:rPr>
        <w:t>-</w:t>
      </w:r>
      <w:r w:rsidRPr="00FA739D">
        <w:rPr>
          <w:rFonts w:ascii="Arial Narrow" w:hAnsi="Arial Narrow" w:cs="Arial Narrow"/>
          <w:color w:val="000000"/>
          <w:spacing w:val="3"/>
          <w:sz w:val="20"/>
          <w:szCs w:val="20"/>
          <w:lang w:val="es-ES"/>
        </w:rPr>
        <w:tab/>
        <w:t>Bolji financijski rezultati zahvaljujući planovima za ograničavanje kapitalnih izdataka.</w:t>
      </w:r>
    </w:p>
    <w:p w14:paraId="77A1788B" w14:textId="77777777" w:rsidR="0003176B" w:rsidRPr="00FA739D" w:rsidRDefault="0003176B" w:rsidP="00FA739D">
      <w:pPr>
        <w:tabs>
          <w:tab w:val="left" w:pos="360"/>
        </w:tabs>
        <w:spacing w:line="235" w:lineRule="exact"/>
        <w:jc w:val="both"/>
        <w:textAlignment w:val="baseline"/>
        <w:rPr>
          <w:rFonts w:ascii="Arial Narrow" w:hAnsi="Arial Narrow" w:cs="Arial Narrow"/>
          <w:color w:val="000000"/>
          <w:spacing w:val="2"/>
          <w:sz w:val="20"/>
          <w:szCs w:val="20"/>
          <w:lang w:val="es-ES"/>
        </w:rPr>
      </w:pPr>
      <w:r w:rsidRPr="00FA739D">
        <w:rPr>
          <w:rFonts w:ascii="Arial Narrow" w:hAnsi="Arial Narrow" w:cs="Arial Narrow"/>
          <w:color w:val="000000"/>
          <w:spacing w:val="2"/>
          <w:sz w:val="20"/>
          <w:szCs w:val="20"/>
          <w:lang w:val="es-ES"/>
        </w:rPr>
        <w:t>-</w:t>
      </w:r>
      <w:r w:rsidRPr="00FA739D">
        <w:rPr>
          <w:rFonts w:ascii="Arial Narrow" w:hAnsi="Arial Narrow" w:cs="Arial Narrow"/>
          <w:color w:val="000000"/>
          <w:spacing w:val="2"/>
          <w:sz w:val="20"/>
          <w:szCs w:val="20"/>
          <w:lang w:val="es-ES"/>
        </w:rPr>
        <w:tab/>
        <w:t>Povećani izravni dug ostaje na upravljivim razinama.</w:t>
      </w:r>
    </w:p>
    <w:p w14:paraId="089A5F98" w14:textId="77777777" w:rsidR="0003176B" w:rsidRPr="00FA739D" w:rsidRDefault="0003176B" w:rsidP="00FA739D">
      <w:pPr>
        <w:tabs>
          <w:tab w:val="left" w:pos="360"/>
        </w:tabs>
        <w:spacing w:before="1" w:after="233" w:line="239" w:lineRule="exact"/>
        <w:jc w:val="both"/>
        <w:textAlignment w:val="baseline"/>
        <w:rPr>
          <w:rFonts w:ascii="Arial Narrow" w:hAnsi="Arial Narrow" w:cs="Arial Narrow"/>
          <w:color w:val="000000"/>
          <w:spacing w:val="3"/>
          <w:sz w:val="20"/>
          <w:szCs w:val="20"/>
          <w:lang w:val="es-ES"/>
        </w:rPr>
      </w:pPr>
      <w:r w:rsidRPr="00FA739D">
        <w:rPr>
          <w:rFonts w:ascii="Arial Narrow" w:hAnsi="Arial Narrow" w:cs="Arial Narrow"/>
          <w:color w:val="000000"/>
          <w:spacing w:val="3"/>
          <w:sz w:val="20"/>
          <w:szCs w:val="20"/>
          <w:lang w:val="es-ES"/>
        </w:rPr>
        <w:t>-</w:t>
      </w:r>
      <w:r w:rsidRPr="00FA739D">
        <w:rPr>
          <w:rFonts w:ascii="Arial Narrow" w:hAnsi="Arial Narrow" w:cs="Arial Narrow"/>
          <w:color w:val="000000"/>
          <w:spacing w:val="3"/>
          <w:sz w:val="20"/>
          <w:szCs w:val="20"/>
          <w:lang w:val="es-ES"/>
        </w:rPr>
        <w:tab/>
      </w:r>
      <w:r w:rsidRPr="00FA739D">
        <w:rPr>
          <w:rFonts w:ascii="Arial Narrow" w:hAnsi="Arial Narrow" w:cs="Arial Narrow"/>
          <w:sz w:val="20"/>
          <w:szCs w:val="20"/>
          <w:lang w:val="es-ES"/>
        </w:rPr>
        <w:t>Ključna uloga u nacionalnom gospodarstvu</w:t>
      </w:r>
      <w:r w:rsidRPr="00FA739D">
        <w:rPr>
          <w:rFonts w:ascii="Arial Narrow" w:hAnsi="Arial Narrow" w:cs="Arial Narrow"/>
          <w:color w:val="000000"/>
          <w:spacing w:val="3"/>
          <w:sz w:val="20"/>
          <w:szCs w:val="20"/>
          <w:lang w:val="es-ES"/>
        </w:rPr>
        <w:t>.</w:t>
      </w:r>
    </w:p>
    <w:p w14:paraId="2551EE69" w14:textId="77777777" w:rsidR="0003176B" w:rsidRPr="00FA739D" w:rsidRDefault="0003176B" w:rsidP="00FA739D">
      <w:pPr>
        <w:shd w:val="solid" w:color="DFDFDF" w:fill="DFDFDF"/>
        <w:spacing w:line="202" w:lineRule="exact"/>
        <w:jc w:val="both"/>
        <w:textAlignment w:val="baseline"/>
        <w:rPr>
          <w:rFonts w:ascii="Arial Narrow" w:hAnsi="Arial Narrow" w:cs="Arial Narrow"/>
          <w:b/>
          <w:bCs/>
          <w:color w:val="000000"/>
          <w:spacing w:val="9"/>
          <w:sz w:val="18"/>
          <w:szCs w:val="18"/>
        </w:rPr>
      </w:pPr>
      <w:r w:rsidRPr="00FA739D">
        <w:rPr>
          <w:rFonts w:ascii="Arial Narrow" w:hAnsi="Arial Narrow" w:cs="Arial Narrow"/>
          <w:b/>
          <w:bCs/>
          <w:color w:val="000000"/>
          <w:spacing w:val="9"/>
          <w:sz w:val="18"/>
          <w:szCs w:val="18"/>
        </w:rPr>
        <w:t>KREDITNI IZAZOVI</w:t>
      </w:r>
    </w:p>
    <w:p w14:paraId="533401B8" w14:textId="77777777" w:rsidR="0003176B" w:rsidRDefault="00F55F7F" w:rsidP="00FA739D">
      <w:pPr>
        <w:spacing w:after="191" w:line="48" w:lineRule="exact"/>
        <w:ind w:left="1402" w:right="7909"/>
        <w:jc w:val="both"/>
        <w:textAlignment w:val="baseline"/>
      </w:pPr>
      <w:r>
        <w:rPr>
          <w:noProof/>
          <w:lang w:val="hr-HR" w:eastAsia="hr-HR"/>
        </w:rPr>
        <w:pict w14:anchorId="71BBCC3E">
          <v:shape id="_x0000_i1026" type="#_x0000_t75" style="width:6.6pt;height:2.4pt;visibility:visible">
            <v:imagedata r:id="rId10" o:title=""/>
          </v:shape>
        </w:pict>
      </w:r>
    </w:p>
    <w:p w14:paraId="0D32C5F1" w14:textId="77777777" w:rsidR="0003176B" w:rsidRDefault="0003176B" w:rsidP="00FA739D">
      <w:pPr>
        <w:tabs>
          <w:tab w:val="left" w:pos="360"/>
        </w:tabs>
        <w:spacing w:line="238" w:lineRule="exact"/>
        <w:jc w:val="both"/>
        <w:textAlignment w:val="baseline"/>
        <w:rPr>
          <w:rFonts w:ascii="Arial Narrow" w:hAnsi="Arial Narrow" w:cs="Arial Narrow"/>
          <w:color w:val="000000"/>
          <w:spacing w:val="4"/>
          <w:sz w:val="20"/>
          <w:szCs w:val="20"/>
        </w:rPr>
      </w:pPr>
      <w:r>
        <w:rPr>
          <w:rFonts w:ascii="Arial Narrow" w:hAnsi="Arial Narrow" w:cs="Arial Narrow"/>
          <w:color w:val="000000"/>
          <w:spacing w:val="4"/>
          <w:sz w:val="20"/>
          <w:szCs w:val="20"/>
        </w:rPr>
        <w:t>-</w:t>
      </w:r>
      <w:r>
        <w:rPr>
          <w:rFonts w:ascii="Arial Narrow" w:hAnsi="Arial Narrow" w:cs="Arial Narrow"/>
          <w:color w:val="000000"/>
          <w:spacing w:val="4"/>
          <w:sz w:val="20"/>
          <w:szCs w:val="20"/>
        </w:rPr>
        <w:tab/>
        <w:t>Značajna izloženost neizravnom dugu koji proizlazi iz društva u vlasništvu Grada, Zagrebačkog holdinga.</w:t>
      </w:r>
    </w:p>
    <w:p w14:paraId="6FE056B6" w14:textId="77777777" w:rsidR="0003176B" w:rsidRDefault="0003176B" w:rsidP="00FA739D">
      <w:pPr>
        <w:tabs>
          <w:tab w:val="left" w:pos="360"/>
        </w:tabs>
        <w:spacing w:line="238" w:lineRule="exact"/>
        <w:jc w:val="both"/>
        <w:textAlignment w:val="baseline"/>
        <w:rPr>
          <w:rFonts w:ascii="Arial Narrow" w:hAnsi="Arial Narrow" w:cs="Arial Narrow"/>
          <w:color w:val="000000"/>
          <w:spacing w:val="4"/>
          <w:sz w:val="20"/>
          <w:szCs w:val="20"/>
        </w:rPr>
      </w:pPr>
      <w:r>
        <w:rPr>
          <w:rFonts w:ascii="Arial Narrow" w:hAnsi="Arial Narrow" w:cs="Arial Narrow"/>
          <w:color w:val="000000"/>
          <w:spacing w:val="4"/>
          <w:sz w:val="20"/>
          <w:szCs w:val="20"/>
        </w:rPr>
        <w:t>-</w:t>
      </w:r>
      <w:r>
        <w:rPr>
          <w:rFonts w:ascii="Arial Narrow" w:hAnsi="Arial Narrow" w:cs="Arial Narrow"/>
          <w:color w:val="000000"/>
          <w:spacing w:val="4"/>
          <w:sz w:val="20"/>
          <w:szCs w:val="20"/>
        </w:rPr>
        <w:tab/>
        <w:t>P</w:t>
      </w:r>
      <w:r w:rsidRPr="002A3B44">
        <w:rPr>
          <w:rFonts w:ascii="Arial Narrow" w:hAnsi="Arial Narrow" w:cs="Arial Narrow"/>
          <w:color w:val="000000"/>
          <w:spacing w:val="4"/>
          <w:sz w:val="20"/>
          <w:szCs w:val="20"/>
        </w:rPr>
        <w:t xml:space="preserve">oboljšana, </w:t>
      </w:r>
      <w:proofErr w:type="gramStart"/>
      <w:r w:rsidRPr="002A3B44">
        <w:rPr>
          <w:rFonts w:ascii="Arial Narrow" w:hAnsi="Arial Narrow" w:cs="Arial Narrow"/>
          <w:color w:val="000000"/>
          <w:spacing w:val="4"/>
          <w:sz w:val="20"/>
          <w:szCs w:val="20"/>
        </w:rPr>
        <w:t>ali</w:t>
      </w:r>
      <w:proofErr w:type="gramEnd"/>
      <w:r w:rsidRPr="002A3B44">
        <w:rPr>
          <w:rFonts w:ascii="Arial Narrow" w:hAnsi="Arial Narrow" w:cs="Arial Narrow"/>
          <w:color w:val="000000"/>
          <w:spacing w:val="4"/>
          <w:sz w:val="20"/>
          <w:szCs w:val="20"/>
        </w:rPr>
        <w:t xml:space="preserve"> još uvijek </w:t>
      </w:r>
      <w:r>
        <w:rPr>
          <w:rFonts w:ascii="Arial Narrow" w:hAnsi="Arial Narrow" w:cs="Arial Narrow"/>
          <w:color w:val="000000"/>
          <w:spacing w:val="4"/>
          <w:sz w:val="20"/>
          <w:szCs w:val="20"/>
        </w:rPr>
        <w:t>slaba</w:t>
      </w:r>
      <w:r w:rsidRPr="002A3B44">
        <w:rPr>
          <w:rFonts w:ascii="Arial Narrow" w:hAnsi="Arial Narrow" w:cs="Arial Narrow"/>
          <w:color w:val="000000"/>
          <w:spacing w:val="4"/>
          <w:sz w:val="20"/>
          <w:szCs w:val="20"/>
        </w:rPr>
        <w:t xml:space="preserve"> likvidnost</w:t>
      </w:r>
      <w:r>
        <w:rPr>
          <w:rFonts w:ascii="Arial Narrow" w:hAnsi="Arial Narrow" w:cs="Arial Narrow"/>
          <w:color w:val="000000"/>
          <w:spacing w:val="4"/>
          <w:sz w:val="20"/>
          <w:szCs w:val="20"/>
        </w:rPr>
        <w:t>.</w:t>
      </w:r>
    </w:p>
    <w:p w14:paraId="7BD472F1" w14:textId="77777777" w:rsidR="00C75971" w:rsidRDefault="0003176B" w:rsidP="00C75971">
      <w:pPr>
        <w:tabs>
          <w:tab w:val="left" w:pos="360"/>
        </w:tabs>
        <w:spacing w:before="1" w:after="233" w:line="239" w:lineRule="exact"/>
        <w:jc w:val="both"/>
        <w:textAlignment w:val="baseline"/>
        <w:rPr>
          <w:rFonts w:ascii="Arial Narrow" w:hAnsi="Arial Narrow" w:cs="Arial Narrow"/>
          <w:sz w:val="20"/>
          <w:szCs w:val="20"/>
          <w:lang w:val="es-ES"/>
        </w:rPr>
      </w:pPr>
      <w:r w:rsidRPr="002A3B44">
        <w:rPr>
          <w:rFonts w:ascii="Arial Narrow" w:hAnsi="Arial Narrow" w:cs="Arial Narrow"/>
          <w:sz w:val="20"/>
          <w:szCs w:val="20"/>
          <w:lang w:val="es-ES"/>
        </w:rPr>
        <w:t>-</w:t>
      </w:r>
      <w:r w:rsidRPr="002A3B44">
        <w:rPr>
          <w:rFonts w:ascii="Arial Narrow" w:hAnsi="Arial Narrow" w:cs="Arial Narrow"/>
          <w:sz w:val="20"/>
          <w:szCs w:val="20"/>
          <w:lang w:val="es-ES"/>
        </w:rPr>
        <w:tab/>
      </w:r>
      <w:r>
        <w:rPr>
          <w:rFonts w:ascii="Arial Narrow" w:hAnsi="Arial Narrow" w:cs="Arial Narrow"/>
          <w:sz w:val="20"/>
          <w:szCs w:val="20"/>
          <w:lang w:val="es-ES"/>
        </w:rPr>
        <w:t>O</w:t>
      </w:r>
      <w:r w:rsidRPr="002A3B44">
        <w:rPr>
          <w:rFonts w:ascii="Arial Narrow" w:hAnsi="Arial Narrow" w:cs="Arial Narrow"/>
          <w:sz w:val="20"/>
          <w:szCs w:val="20"/>
          <w:lang w:val="es-ES"/>
        </w:rPr>
        <w:t>graničena kontrola prihoda u sadašnjem okviru.</w:t>
      </w:r>
    </w:p>
    <w:p w14:paraId="6A3A7BBF" w14:textId="77777777" w:rsidR="00C75971" w:rsidRDefault="00C75971" w:rsidP="00C75971">
      <w:pPr>
        <w:tabs>
          <w:tab w:val="left" w:pos="360"/>
        </w:tabs>
        <w:spacing w:before="1" w:after="233" w:line="239" w:lineRule="exact"/>
        <w:jc w:val="both"/>
        <w:textAlignment w:val="baseline"/>
        <w:rPr>
          <w:rFonts w:ascii="Arial Narrow" w:hAnsi="Arial Narrow" w:cs="Arial Narrow"/>
          <w:sz w:val="20"/>
          <w:szCs w:val="20"/>
          <w:lang w:val="es-ES"/>
        </w:rPr>
      </w:pPr>
    </w:p>
    <w:p w14:paraId="53973975" w14:textId="77777777" w:rsidR="00C75971" w:rsidRDefault="0003176B" w:rsidP="00C75971">
      <w:pPr>
        <w:tabs>
          <w:tab w:val="left" w:pos="360"/>
        </w:tabs>
        <w:spacing w:before="1" w:after="233" w:line="239" w:lineRule="exact"/>
        <w:jc w:val="both"/>
        <w:textAlignment w:val="baseline"/>
        <w:rPr>
          <w:rFonts w:ascii="Arial Narrow" w:hAnsi="Arial Narrow" w:cs="Arial Narrow"/>
          <w:b/>
          <w:bCs/>
          <w:color w:val="000000"/>
          <w:spacing w:val="16"/>
          <w:sz w:val="18"/>
          <w:szCs w:val="18"/>
          <w:lang w:val="es-ES"/>
        </w:rPr>
      </w:pPr>
      <w:r>
        <w:rPr>
          <w:rFonts w:ascii="Arial Narrow" w:hAnsi="Arial Narrow" w:cs="Arial Narrow"/>
          <w:b/>
          <w:bCs/>
          <w:color w:val="000000"/>
          <w:spacing w:val="16"/>
          <w:sz w:val="18"/>
          <w:szCs w:val="18"/>
          <w:lang w:val="es-ES"/>
        </w:rPr>
        <w:lastRenderedPageBreak/>
        <w:t>IZGLEDI</w:t>
      </w:r>
    </w:p>
    <w:p w14:paraId="39FC477E" w14:textId="60AA3B8E" w:rsidR="00FC14A2" w:rsidRDefault="0003176B" w:rsidP="00C75971">
      <w:pPr>
        <w:tabs>
          <w:tab w:val="left" w:pos="360"/>
        </w:tabs>
        <w:spacing w:before="1" w:after="233" w:line="239" w:lineRule="exact"/>
        <w:jc w:val="both"/>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t>Negativni izgledi Grada odražavaju izglede rejtinga Hrvatske.</w:t>
      </w:r>
    </w:p>
    <w:p w14:paraId="6DA3D2EB" w14:textId="40DF706A" w:rsidR="00FC14A2" w:rsidRPr="00FC14A2" w:rsidRDefault="009B1963" w:rsidP="002A3B44">
      <w:pPr>
        <w:spacing w:line="236" w:lineRule="exact"/>
        <w:jc w:val="both"/>
        <w:textAlignment w:val="baseline"/>
        <w:rPr>
          <w:rFonts w:ascii="Arial Narrow" w:hAnsi="Arial Narrow" w:cs="Arial Narrow"/>
          <w:b/>
          <w:bCs/>
          <w:color w:val="000000"/>
          <w:spacing w:val="18"/>
          <w:sz w:val="18"/>
          <w:szCs w:val="18"/>
        </w:rPr>
      </w:pPr>
      <w:r>
        <w:rPr>
          <w:rFonts w:ascii="Arial Narrow" w:hAnsi="Arial Narrow" w:cs="Arial Narrow"/>
          <w:b/>
          <w:bCs/>
          <w:color w:val="000000"/>
          <w:spacing w:val="18"/>
          <w:sz w:val="18"/>
          <w:szCs w:val="18"/>
        </w:rPr>
        <w:t>ŠTO MOŽE POVISITI/SNIZITI REJTING</w:t>
      </w:r>
    </w:p>
    <w:p w14:paraId="29E2D7B7" w14:textId="77777777" w:rsidR="0003176B" w:rsidRDefault="0003176B" w:rsidP="00CA3514">
      <w:pPr>
        <w:spacing w:before="236" w:line="240" w:lineRule="exact"/>
        <w:jc w:val="both"/>
        <w:textAlignment w:val="baseline"/>
        <w:rPr>
          <w:rFonts w:ascii="Arial Narrow" w:hAnsi="Arial Narrow" w:cs="Arial Narrow"/>
          <w:color w:val="000000"/>
          <w:sz w:val="20"/>
          <w:szCs w:val="20"/>
        </w:rPr>
      </w:pPr>
      <w:r w:rsidRPr="00CA3514">
        <w:rPr>
          <w:rFonts w:ascii="Arial Narrow" w:hAnsi="Arial Narrow" w:cs="Arial Narrow"/>
          <w:color w:val="000000"/>
          <w:sz w:val="20"/>
          <w:szCs w:val="20"/>
        </w:rPr>
        <w:t xml:space="preserve">Stabilizacija izgleda </w:t>
      </w:r>
      <w:proofErr w:type="gramStart"/>
      <w:r w:rsidRPr="00CA3514">
        <w:rPr>
          <w:rFonts w:ascii="Arial Narrow" w:hAnsi="Arial Narrow" w:cs="Arial Narrow"/>
          <w:color w:val="000000"/>
          <w:sz w:val="20"/>
          <w:szCs w:val="20"/>
        </w:rPr>
        <w:t>ili</w:t>
      </w:r>
      <w:proofErr w:type="gramEnd"/>
      <w:r w:rsidRPr="00CA3514">
        <w:rPr>
          <w:rFonts w:ascii="Arial Narrow" w:hAnsi="Arial Narrow" w:cs="Arial Narrow"/>
          <w:color w:val="000000"/>
          <w:sz w:val="20"/>
          <w:szCs w:val="20"/>
        </w:rPr>
        <w:t xml:space="preserve"> poboljšanje </w:t>
      </w:r>
      <w:r>
        <w:rPr>
          <w:rFonts w:ascii="Arial Narrow" w:hAnsi="Arial Narrow" w:cs="Arial Narrow"/>
          <w:color w:val="000000"/>
          <w:sz w:val="20"/>
          <w:szCs w:val="20"/>
        </w:rPr>
        <w:t>rejtinga</w:t>
      </w:r>
      <w:r w:rsidRPr="00CA3514">
        <w:rPr>
          <w:rFonts w:ascii="Arial Narrow" w:hAnsi="Arial Narrow" w:cs="Arial Narrow"/>
          <w:color w:val="000000"/>
          <w:sz w:val="20"/>
          <w:szCs w:val="20"/>
        </w:rPr>
        <w:t xml:space="preserve"> Zagreba bili bi rezultat: (1) sličnog djelovanja na </w:t>
      </w:r>
      <w:r>
        <w:rPr>
          <w:rFonts w:ascii="Arial Narrow" w:hAnsi="Arial Narrow" w:cs="Arial Narrow"/>
          <w:color w:val="000000"/>
          <w:sz w:val="20"/>
          <w:szCs w:val="20"/>
        </w:rPr>
        <w:t>rejting</w:t>
      </w:r>
      <w:r w:rsidRPr="00CA3514">
        <w:rPr>
          <w:rFonts w:ascii="Arial Narrow" w:hAnsi="Arial Narrow" w:cs="Arial Narrow"/>
          <w:color w:val="000000"/>
          <w:sz w:val="20"/>
          <w:szCs w:val="20"/>
        </w:rPr>
        <w:t xml:space="preserve"> Hrvatske, zbog njihovih bliskih financijskih i </w:t>
      </w:r>
      <w:r>
        <w:rPr>
          <w:rFonts w:ascii="Arial Narrow" w:hAnsi="Arial Narrow" w:cs="Arial Narrow"/>
          <w:color w:val="000000"/>
          <w:sz w:val="20"/>
          <w:szCs w:val="20"/>
        </w:rPr>
        <w:t>operativnih</w:t>
      </w:r>
      <w:r w:rsidRPr="00CA3514">
        <w:rPr>
          <w:rFonts w:ascii="Arial Narrow" w:hAnsi="Arial Narrow" w:cs="Arial Narrow"/>
          <w:color w:val="000000"/>
          <w:sz w:val="20"/>
          <w:szCs w:val="20"/>
        </w:rPr>
        <w:t xml:space="preserve"> veza; i (2) </w:t>
      </w:r>
      <w:r w:rsidRPr="00A705A7">
        <w:rPr>
          <w:rFonts w:ascii="Arial Narrow" w:hAnsi="Arial Narrow" w:cs="Arial Narrow"/>
          <w:color w:val="000000"/>
          <w:sz w:val="20"/>
          <w:szCs w:val="20"/>
        </w:rPr>
        <w:t xml:space="preserve">značajnog </w:t>
      </w:r>
      <w:r>
        <w:rPr>
          <w:rFonts w:ascii="Arial Narrow" w:hAnsi="Arial Narrow" w:cs="Arial Narrow"/>
          <w:color w:val="000000"/>
          <w:sz w:val="20"/>
          <w:szCs w:val="20"/>
        </w:rPr>
        <w:t xml:space="preserve">i održivog </w:t>
      </w:r>
      <w:r w:rsidRPr="00CA3514">
        <w:rPr>
          <w:rFonts w:ascii="Arial Narrow" w:hAnsi="Arial Narrow" w:cs="Arial Narrow"/>
          <w:color w:val="000000"/>
          <w:sz w:val="20"/>
          <w:szCs w:val="20"/>
        </w:rPr>
        <w:t>povećanja operativnih viškova grada i smanjenja neto izravnog i neizravnog duga</w:t>
      </w:r>
      <w:r>
        <w:rPr>
          <w:rFonts w:ascii="Arial Narrow" w:hAnsi="Arial Narrow" w:cs="Arial Narrow"/>
          <w:color w:val="000000"/>
          <w:sz w:val="20"/>
          <w:szCs w:val="20"/>
        </w:rPr>
        <w:t>.</w:t>
      </w:r>
    </w:p>
    <w:p w14:paraId="2EB0D713" w14:textId="2E60F8B3" w:rsidR="00FC14A2" w:rsidRDefault="0003176B">
      <w:pPr>
        <w:spacing w:before="236" w:after="238" w:line="240" w:lineRule="exact"/>
        <w:jc w:val="both"/>
        <w:textAlignment w:val="baseline"/>
        <w:rPr>
          <w:rFonts w:ascii="Arial Narrow" w:hAnsi="Arial Narrow" w:cs="Arial Narrow"/>
          <w:color w:val="000000"/>
          <w:sz w:val="20"/>
          <w:szCs w:val="20"/>
        </w:rPr>
      </w:pPr>
      <w:r w:rsidRPr="00CA3514">
        <w:rPr>
          <w:rFonts w:ascii="Arial Narrow" w:hAnsi="Arial Narrow" w:cs="Arial Narrow"/>
          <w:sz w:val="20"/>
          <w:szCs w:val="20"/>
        </w:rPr>
        <w:t>Sniž</w:t>
      </w:r>
      <w:r>
        <w:rPr>
          <w:rFonts w:ascii="Arial Narrow" w:hAnsi="Arial Narrow" w:cs="Arial Narrow"/>
          <w:sz w:val="20"/>
          <w:szCs w:val="20"/>
        </w:rPr>
        <w:t xml:space="preserve">avanje rejtinga </w:t>
      </w:r>
      <w:r w:rsidRPr="00CA3514">
        <w:rPr>
          <w:rFonts w:ascii="Arial Narrow" w:hAnsi="Arial Narrow" w:cs="Arial Narrow"/>
          <w:sz w:val="20"/>
          <w:szCs w:val="20"/>
        </w:rPr>
        <w:t xml:space="preserve">Zagreba bilo bi rezultat: (1) snižavanja </w:t>
      </w:r>
      <w:r>
        <w:rPr>
          <w:rFonts w:ascii="Arial Narrow" w:hAnsi="Arial Narrow" w:cs="Arial Narrow"/>
          <w:sz w:val="20"/>
          <w:szCs w:val="20"/>
        </w:rPr>
        <w:t>rejtinga</w:t>
      </w:r>
      <w:r w:rsidRPr="00CA3514">
        <w:rPr>
          <w:rFonts w:ascii="Arial Narrow" w:hAnsi="Arial Narrow" w:cs="Arial Narrow"/>
          <w:sz w:val="20"/>
          <w:szCs w:val="20"/>
        </w:rPr>
        <w:t xml:space="preserve"> Hrvatske; (2) materijalnog pogoršanja operativnih rezultata </w:t>
      </w:r>
      <w:r>
        <w:rPr>
          <w:rFonts w:ascii="Arial Narrow" w:hAnsi="Arial Narrow" w:cs="Arial Narrow"/>
          <w:sz w:val="20"/>
          <w:szCs w:val="20"/>
        </w:rPr>
        <w:t>G</w:t>
      </w:r>
      <w:r w:rsidRPr="00CA3514">
        <w:rPr>
          <w:rFonts w:ascii="Arial Narrow" w:hAnsi="Arial Narrow" w:cs="Arial Narrow"/>
          <w:sz w:val="20"/>
          <w:szCs w:val="20"/>
        </w:rPr>
        <w:t>rada; i/ili (3) daljnjeg povećanja duga i potreba za servisiranjem duga</w:t>
      </w:r>
      <w:r w:rsidRPr="00CA3514">
        <w:rPr>
          <w:rFonts w:ascii="Arial Narrow" w:hAnsi="Arial Narrow" w:cs="Arial Narrow"/>
          <w:color w:val="000000"/>
          <w:sz w:val="20"/>
          <w:szCs w:val="20"/>
        </w:rPr>
        <w:t>.</w:t>
      </w:r>
    </w:p>
    <w:p w14:paraId="2751846B" w14:textId="77777777" w:rsidR="009B1963" w:rsidRDefault="00C777BE" w:rsidP="009B1963">
      <w:pPr>
        <w:spacing w:before="360" w:line="153" w:lineRule="exact"/>
        <w:ind w:left="142"/>
        <w:textAlignment w:val="baseline"/>
        <w:rPr>
          <w:rFonts w:ascii="Arial Narrow" w:hAnsi="Arial Narrow" w:cs="Arial Narrow"/>
          <w:b/>
          <w:bCs/>
          <w:color w:val="000000"/>
          <w:spacing w:val="3"/>
          <w:sz w:val="16"/>
          <w:szCs w:val="16"/>
        </w:rPr>
      </w:pPr>
      <w:r>
        <w:rPr>
          <w:noProof/>
          <w:lang w:val="hr-HR" w:eastAsia="hr-HR"/>
        </w:rPr>
        <w:pict w14:anchorId="3F71EA31">
          <v:shapetype id="_x0000_t202" coordsize="21600,21600" o:spt="202" path="m,l,21600r21600,l21600,xe">
            <v:stroke joinstyle="miter"/>
            <v:path gradientshapeok="t" o:connecttype="rect"/>
          </v:shapetype>
          <v:shape id="_x0000_s1067" type="#_x0000_t202" style="position:absolute;left:0;text-align:left;margin-left:0;margin-top:2.4pt;width:1in;height:8.95pt;z-index:-1;mso-wrap-distance-left:0;mso-wrap-distance-right:0" fillcolor="#dfdfdf" stroked="f">
            <v:textbox inset="0,0,0,0">
              <w:txbxContent>
                <w:p w14:paraId="072A840F" w14:textId="77777777" w:rsidR="00632DBF" w:rsidRPr="00BE5141" w:rsidRDefault="00632DBF" w:rsidP="009B1963">
                  <w:pPr>
                    <w:spacing w:after="1" w:line="195" w:lineRule="exact"/>
                    <w:jc w:val="right"/>
                    <w:textAlignment w:val="baseline"/>
                    <w:rPr>
                      <w:rFonts w:ascii="Arial Narrow" w:hAnsi="Arial Narrow" w:cs="Arial Narrow"/>
                      <w:b/>
                      <w:bCs/>
                      <w:color w:val="000000"/>
                      <w:spacing w:val="2"/>
                      <w:sz w:val="18"/>
                      <w:szCs w:val="18"/>
                      <w:lang w:val="hr-HR"/>
                    </w:rPr>
                  </w:pPr>
                  <w:r>
                    <w:rPr>
                      <w:rFonts w:ascii="Arial Narrow" w:hAnsi="Arial Narrow" w:cs="Arial Narrow"/>
                      <w:b/>
                      <w:bCs/>
                      <w:color w:val="000000"/>
                      <w:spacing w:val="2"/>
                      <w:sz w:val="18"/>
                      <w:szCs w:val="18"/>
                      <w:lang w:val="hr-HR"/>
                    </w:rPr>
                    <w:t>Ključni pokazatelji</w:t>
                  </w:r>
                </w:p>
              </w:txbxContent>
            </v:textbox>
          </v:shape>
        </w:pict>
      </w:r>
      <w:r>
        <w:rPr>
          <w:noProof/>
          <w:lang w:val="hr-HR" w:eastAsia="hr-HR"/>
        </w:rPr>
        <w:pict w14:anchorId="10323BCF">
          <v:shape id="_x0000_s1066" type="#_x0000_t202" style="position:absolute;left:0;text-align:left;margin-left:0;margin-top:0;width:471.15pt;height:12.5pt;z-index:-2;mso-wrap-distance-left:0;mso-wrap-distance-right:0" fillcolor="#dfdfdf" stroked="f">
            <v:textbox inset="0,0,0,0">
              <w:txbxContent>
                <w:p w14:paraId="0518E68E" w14:textId="77777777" w:rsidR="00632DBF" w:rsidRDefault="00632DBF" w:rsidP="009B1963"/>
              </w:txbxContent>
            </v:textbox>
          </v:shape>
        </w:pict>
      </w:r>
      <w:r w:rsidR="009B1963">
        <w:rPr>
          <w:rFonts w:ascii="Arial Narrow" w:hAnsi="Arial Narrow" w:cs="Arial Narrow"/>
          <w:b/>
          <w:bCs/>
          <w:color w:val="000000"/>
          <w:spacing w:val="3"/>
          <w:sz w:val="16"/>
          <w:szCs w:val="16"/>
        </w:rPr>
        <w:t>Grad Zagreb</w:t>
      </w:r>
    </w:p>
    <w:p w14:paraId="7D51C480" w14:textId="77777777" w:rsidR="009B1963" w:rsidRDefault="009B1963" w:rsidP="009B1963">
      <w:pPr>
        <w:tabs>
          <w:tab w:val="left" w:pos="5760"/>
          <w:tab w:val="left" w:pos="6696"/>
          <w:tab w:val="left" w:pos="7632"/>
          <w:tab w:val="left" w:pos="8640"/>
        </w:tabs>
        <w:spacing w:before="55" w:line="161" w:lineRule="exact"/>
        <w:ind w:left="4824"/>
        <w:textAlignment w:val="baseline"/>
        <w:rPr>
          <w:rFonts w:ascii="Arial Narrow" w:hAnsi="Arial Narrow" w:cs="Arial Narrow"/>
          <w:b/>
          <w:bCs/>
          <w:color w:val="000000"/>
          <w:sz w:val="16"/>
          <w:szCs w:val="16"/>
        </w:rPr>
      </w:pPr>
      <w:r>
        <w:rPr>
          <w:rFonts w:ascii="Arial Narrow" w:hAnsi="Arial Narrow" w:cs="Arial Narrow"/>
          <w:b/>
          <w:bCs/>
          <w:color w:val="000000"/>
          <w:sz w:val="16"/>
          <w:szCs w:val="16"/>
        </w:rPr>
        <w:t>2011.</w:t>
      </w:r>
      <w:r>
        <w:rPr>
          <w:rFonts w:ascii="Arial Narrow" w:hAnsi="Arial Narrow" w:cs="Arial Narrow"/>
          <w:b/>
          <w:bCs/>
          <w:color w:val="000000"/>
          <w:sz w:val="16"/>
          <w:szCs w:val="16"/>
        </w:rPr>
        <w:tab/>
        <w:t>2012.</w:t>
      </w:r>
      <w:r>
        <w:rPr>
          <w:rFonts w:ascii="Arial Narrow" w:hAnsi="Arial Narrow" w:cs="Arial Narrow"/>
          <w:b/>
          <w:bCs/>
          <w:color w:val="000000"/>
          <w:sz w:val="16"/>
          <w:szCs w:val="16"/>
        </w:rPr>
        <w:tab/>
        <w:t>2013.</w:t>
      </w:r>
      <w:r>
        <w:rPr>
          <w:rFonts w:ascii="Arial Narrow" w:hAnsi="Arial Narrow" w:cs="Arial Narrow"/>
          <w:b/>
          <w:bCs/>
          <w:color w:val="000000"/>
          <w:sz w:val="16"/>
          <w:szCs w:val="16"/>
        </w:rPr>
        <w:tab/>
        <w:t>2014.</w:t>
      </w:r>
      <w:r>
        <w:rPr>
          <w:rFonts w:ascii="Arial Narrow" w:hAnsi="Arial Narrow" w:cs="Arial Narrow"/>
          <w:b/>
          <w:bCs/>
          <w:color w:val="000000"/>
          <w:sz w:val="16"/>
          <w:szCs w:val="16"/>
        </w:rPr>
        <w:tab/>
        <w:t>2015.</w:t>
      </w:r>
    </w:p>
    <w:p w14:paraId="44EC5537" w14:textId="6A8B999C" w:rsidR="009B1963" w:rsidRPr="00BE5141" w:rsidRDefault="009B1963" w:rsidP="009B1963">
      <w:pPr>
        <w:tabs>
          <w:tab w:val="right" w:pos="5112"/>
          <w:tab w:val="right" w:pos="6120"/>
          <w:tab w:val="right" w:pos="7056"/>
          <w:tab w:val="decimal" w:pos="7920"/>
          <w:tab w:val="decimal" w:pos="8856"/>
        </w:tabs>
        <w:spacing w:before="63" w:line="177" w:lineRule="exact"/>
        <w:ind w:left="144"/>
        <w:jc w:val="both"/>
        <w:textAlignment w:val="baseline"/>
        <w:rPr>
          <w:rFonts w:ascii="Arial Narrow" w:hAnsi="Arial Narrow" w:cs="Arial Narrow"/>
          <w:color w:val="000000"/>
          <w:sz w:val="18"/>
          <w:szCs w:val="18"/>
        </w:rPr>
      </w:pPr>
      <w:r w:rsidRPr="00BE5141">
        <w:rPr>
          <w:rFonts w:ascii="Arial Narrow" w:hAnsi="Arial Narrow" w:cs="Arial Narrow"/>
          <w:w w:val="85"/>
          <w:sz w:val="18"/>
          <w:szCs w:val="18"/>
        </w:rPr>
        <w:t xml:space="preserve">Neto izravni i neizravni dug/operativni prihodi </w:t>
      </w:r>
      <w:r>
        <w:rPr>
          <w:rFonts w:ascii="Arial Narrow" w:hAnsi="Arial Narrow" w:cs="Arial Narrow"/>
          <w:color w:val="000000"/>
          <w:sz w:val="18"/>
          <w:szCs w:val="18"/>
        </w:rPr>
        <w:t>(%)</w:t>
      </w:r>
      <w:r>
        <w:rPr>
          <w:rFonts w:ascii="Arial Narrow" w:hAnsi="Arial Narrow" w:cs="Arial Narrow"/>
          <w:color w:val="000000"/>
          <w:sz w:val="18"/>
          <w:szCs w:val="18"/>
        </w:rPr>
        <w:tab/>
        <w:t>112</w:t>
      </w:r>
      <w:proofErr w:type="gramStart"/>
      <w:r>
        <w:rPr>
          <w:rFonts w:ascii="Arial Narrow" w:hAnsi="Arial Narrow" w:cs="Arial Narrow"/>
          <w:color w:val="000000"/>
          <w:sz w:val="18"/>
          <w:szCs w:val="18"/>
        </w:rPr>
        <w:t>,9</w:t>
      </w:r>
      <w:proofErr w:type="gramEnd"/>
      <w:r>
        <w:rPr>
          <w:rFonts w:ascii="Arial Narrow" w:hAnsi="Arial Narrow" w:cs="Arial Narrow"/>
          <w:color w:val="000000"/>
          <w:sz w:val="18"/>
          <w:szCs w:val="18"/>
        </w:rPr>
        <w:tab/>
        <w:t>111,</w:t>
      </w:r>
      <w:r w:rsidRPr="00BE5141">
        <w:rPr>
          <w:rFonts w:ascii="Arial Narrow" w:hAnsi="Arial Narrow" w:cs="Arial Narrow"/>
          <w:color w:val="000000"/>
          <w:sz w:val="18"/>
          <w:szCs w:val="18"/>
        </w:rPr>
        <w:t>6</w:t>
      </w:r>
      <w:r w:rsidRPr="00BE5141">
        <w:rPr>
          <w:rFonts w:ascii="Arial Narrow" w:hAnsi="Arial Narrow" w:cs="Arial Narrow"/>
          <w:color w:val="000000"/>
          <w:sz w:val="18"/>
          <w:szCs w:val="18"/>
        </w:rPr>
        <w:tab/>
        <w:t>96</w:t>
      </w:r>
      <w:r>
        <w:rPr>
          <w:rFonts w:ascii="Arial Narrow" w:hAnsi="Arial Narrow" w:cs="Arial Narrow"/>
          <w:color w:val="000000"/>
          <w:sz w:val="18"/>
          <w:szCs w:val="18"/>
        </w:rPr>
        <w:t>,9</w:t>
      </w:r>
      <w:r>
        <w:rPr>
          <w:rFonts w:ascii="Arial Narrow" w:hAnsi="Arial Narrow" w:cs="Arial Narrow"/>
          <w:color w:val="000000"/>
          <w:sz w:val="18"/>
          <w:szCs w:val="18"/>
        </w:rPr>
        <w:tab/>
        <w:t>109,2</w:t>
      </w:r>
      <w:r>
        <w:rPr>
          <w:rFonts w:ascii="Arial Narrow" w:hAnsi="Arial Narrow" w:cs="Arial Narrow"/>
          <w:color w:val="000000"/>
          <w:sz w:val="18"/>
          <w:szCs w:val="18"/>
        </w:rPr>
        <w:tab/>
        <w:t>112,</w:t>
      </w:r>
      <w:r w:rsidR="00F84642">
        <w:rPr>
          <w:rFonts w:ascii="Arial Narrow" w:hAnsi="Arial Narrow" w:cs="Arial Narrow"/>
          <w:color w:val="000000"/>
          <w:sz w:val="18"/>
          <w:szCs w:val="18"/>
        </w:rPr>
        <w:t>5</w:t>
      </w:r>
    </w:p>
    <w:p w14:paraId="398DFC6B" w14:textId="77777777" w:rsidR="009B1963" w:rsidRPr="00BE5141" w:rsidRDefault="009B1963" w:rsidP="009B1963">
      <w:pPr>
        <w:tabs>
          <w:tab w:val="right" w:pos="5112"/>
          <w:tab w:val="right" w:pos="6120"/>
          <w:tab w:val="right" w:pos="7056"/>
          <w:tab w:val="decimal" w:pos="7920"/>
          <w:tab w:val="decimal" w:pos="8856"/>
        </w:tabs>
        <w:spacing w:before="48" w:line="177" w:lineRule="exact"/>
        <w:ind w:left="144"/>
        <w:jc w:val="both"/>
        <w:textAlignment w:val="baseline"/>
        <w:rPr>
          <w:rFonts w:ascii="Arial Narrow" w:hAnsi="Arial Narrow" w:cs="Arial Narrow"/>
          <w:color w:val="000000"/>
          <w:sz w:val="18"/>
          <w:szCs w:val="18"/>
        </w:rPr>
      </w:pPr>
      <w:r w:rsidRPr="00BE5141">
        <w:rPr>
          <w:rFonts w:ascii="Arial Narrow" w:hAnsi="Arial Narrow" w:cs="Arial Narrow"/>
          <w:sz w:val="18"/>
          <w:szCs w:val="18"/>
        </w:rPr>
        <w:t xml:space="preserve">Ukupni izravni dug/operativni prihodi </w:t>
      </w:r>
      <w:r>
        <w:rPr>
          <w:rFonts w:ascii="Arial Narrow" w:hAnsi="Arial Narrow" w:cs="Arial Narrow"/>
          <w:color w:val="000000"/>
          <w:sz w:val="18"/>
          <w:szCs w:val="18"/>
        </w:rPr>
        <w:t>(%)</w:t>
      </w:r>
      <w:r>
        <w:rPr>
          <w:rFonts w:ascii="Arial Narrow" w:hAnsi="Arial Narrow" w:cs="Arial Narrow"/>
          <w:color w:val="000000"/>
          <w:sz w:val="18"/>
          <w:szCs w:val="18"/>
        </w:rPr>
        <w:tab/>
        <w:t>8</w:t>
      </w:r>
      <w:proofErr w:type="gramStart"/>
      <w:r>
        <w:rPr>
          <w:rFonts w:ascii="Arial Narrow" w:hAnsi="Arial Narrow" w:cs="Arial Narrow"/>
          <w:color w:val="000000"/>
          <w:sz w:val="18"/>
          <w:szCs w:val="18"/>
        </w:rPr>
        <w:t>,4</w:t>
      </w:r>
      <w:proofErr w:type="gramEnd"/>
      <w:r>
        <w:rPr>
          <w:rFonts w:ascii="Arial Narrow" w:hAnsi="Arial Narrow" w:cs="Arial Narrow"/>
          <w:color w:val="000000"/>
          <w:sz w:val="18"/>
          <w:szCs w:val="18"/>
        </w:rPr>
        <w:tab/>
        <w:t>8,4</w:t>
      </w:r>
      <w:r>
        <w:rPr>
          <w:rFonts w:ascii="Arial Narrow" w:hAnsi="Arial Narrow" w:cs="Arial Narrow"/>
          <w:color w:val="000000"/>
          <w:sz w:val="18"/>
          <w:szCs w:val="18"/>
        </w:rPr>
        <w:tab/>
        <w:t>7,3</w:t>
      </w:r>
      <w:r>
        <w:rPr>
          <w:rFonts w:ascii="Arial Narrow" w:hAnsi="Arial Narrow" w:cs="Arial Narrow"/>
          <w:color w:val="000000"/>
          <w:sz w:val="18"/>
          <w:szCs w:val="18"/>
        </w:rPr>
        <w:tab/>
        <w:t>22,</w:t>
      </w:r>
      <w:r w:rsidRPr="00BE5141">
        <w:rPr>
          <w:rFonts w:ascii="Arial Narrow" w:hAnsi="Arial Narrow" w:cs="Arial Narrow"/>
          <w:color w:val="000000"/>
          <w:sz w:val="18"/>
          <w:szCs w:val="18"/>
        </w:rPr>
        <w:t>5</w:t>
      </w:r>
      <w:r w:rsidRPr="00BE5141">
        <w:rPr>
          <w:rFonts w:ascii="Arial Narrow" w:hAnsi="Arial Narrow" w:cs="Arial Narrow"/>
          <w:color w:val="000000"/>
          <w:sz w:val="18"/>
          <w:szCs w:val="18"/>
        </w:rPr>
        <w:tab/>
      </w:r>
      <w:r>
        <w:rPr>
          <w:rFonts w:ascii="Arial Narrow" w:hAnsi="Arial Narrow" w:cs="Arial Narrow"/>
          <w:color w:val="000000"/>
          <w:sz w:val="18"/>
          <w:szCs w:val="18"/>
        </w:rPr>
        <w:t>23,</w:t>
      </w:r>
      <w:r w:rsidRPr="00BE5141">
        <w:rPr>
          <w:rFonts w:ascii="Arial Narrow" w:hAnsi="Arial Narrow" w:cs="Arial Narrow"/>
          <w:color w:val="000000"/>
          <w:sz w:val="18"/>
          <w:szCs w:val="18"/>
        </w:rPr>
        <w:t>4</w:t>
      </w:r>
    </w:p>
    <w:p w14:paraId="17195BC2" w14:textId="77777777" w:rsidR="009B1963" w:rsidRPr="00BE5141" w:rsidRDefault="009B1963" w:rsidP="009B1963">
      <w:pPr>
        <w:tabs>
          <w:tab w:val="right" w:pos="5112"/>
          <w:tab w:val="right" w:pos="6120"/>
          <w:tab w:val="right" w:pos="7056"/>
          <w:tab w:val="decimal" w:pos="7920"/>
          <w:tab w:val="decimal" w:pos="8856"/>
        </w:tabs>
        <w:spacing w:before="49" w:line="177" w:lineRule="exact"/>
        <w:ind w:left="144"/>
        <w:jc w:val="both"/>
        <w:textAlignment w:val="baseline"/>
        <w:rPr>
          <w:rFonts w:ascii="Arial Narrow" w:hAnsi="Arial Narrow" w:cs="Arial Narrow"/>
          <w:color w:val="000000"/>
          <w:sz w:val="18"/>
          <w:szCs w:val="18"/>
        </w:rPr>
      </w:pPr>
      <w:r w:rsidRPr="00BE5141">
        <w:rPr>
          <w:rFonts w:ascii="Arial Narrow" w:hAnsi="Arial Narrow" w:cs="Arial Narrow"/>
          <w:sz w:val="18"/>
          <w:szCs w:val="18"/>
        </w:rPr>
        <w:t xml:space="preserve">Višak </w:t>
      </w:r>
      <w:r>
        <w:rPr>
          <w:rFonts w:ascii="Arial Narrow" w:hAnsi="Arial Narrow" w:cs="Arial Narrow"/>
          <w:sz w:val="18"/>
          <w:szCs w:val="18"/>
        </w:rPr>
        <w:t>gotovinskog</w:t>
      </w:r>
      <w:r w:rsidRPr="00BE5141">
        <w:rPr>
          <w:rFonts w:ascii="Arial Narrow" w:hAnsi="Arial Narrow" w:cs="Arial Narrow"/>
          <w:sz w:val="18"/>
          <w:szCs w:val="18"/>
        </w:rPr>
        <w:t xml:space="preserve"> financiranja (zahtjev)/ukupni prihodi </w:t>
      </w:r>
      <w:r>
        <w:rPr>
          <w:rFonts w:ascii="Arial Narrow" w:hAnsi="Arial Narrow" w:cs="Arial Narrow"/>
          <w:color w:val="000000"/>
          <w:sz w:val="18"/>
          <w:szCs w:val="18"/>
        </w:rPr>
        <w:t>(%)</w:t>
      </w:r>
      <w:r>
        <w:rPr>
          <w:rFonts w:ascii="Arial Narrow" w:hAnsi="Arial Narrow" w:cs="Arial Narrow"/>
          <w:color w:val="000000"/>
          <w:sz w:val="18"/>
          <w:szCs w:val="18"/>
        </w:rPr>
        <w:tab/>
        <w:t>-2</w:t>
      </w:r>
      <w:proofErr w:type="gramStart"/>
      <w:r>
        <w:rPr>
          <w:rFonts w:ascii="Arial Narrow" w:hAnsi="Arial Narrow" w:cs="Arial Narrow"/>
          <w:color w:val="000000"/>
          <w:sz w:val="18"/>
          <w:szCs w:val="18"/>
        </w:rPr>
        <w:t>,1</w:t>
      </w:r>
      <w:proofErr w:type="gramEnd"/>
      <w:r>
        <w:rPr>
          <w:rFonts w:ascii="Arial Narrow" w:hAnsi="Arial Narrow" w:cs="Arial Narrow"/>
          <w:color w:val="000000"/>
          <w:sz w:val="18"/>
          <w:szCs w:val="18"/>
        </w:rPr>
        <w:tab/>
        <w:t>-0,5</w:t>
      </w:r>
      <w:r>
        <w:rPr>
          <w:rFonts w:ascii="Arial Narrow" w:hAnsi="Arial Narrow" w:cs="Arial Narrow"/>
          <w:color w:val="000000"/>
          <w:sz w:val="18"/>
          <w:szCs w:val="18"/>
        </w:rPr>
        <w:tab/>
        <w:t>9,2</w:t>
      </w:r>
      <w:r>
        <w:rPr>
          <w:rFonts w:ascii="Arial Narrow" w:hAnsi="Arial Narrow" w:cs="Arial Narrow"/>
          <w:color w:val="000000"/>
          <w:sz w:val="18"/>
          <w:szCs w:val="18"/>
        </w:rPr>
        <w:tab/>
        <w:t>-14,8</w:t>
      </w:r>
      <w:r>
        <w:rPr>
          <w:rFonts w:ascii="Arial Narrow" w:hAnsi="Arial Narrow" w:cs="Arial Narrow"/>
          <w:color w:val="000000"/>
          <w:sz w:val="18"/>
          <w:szCs w:val="18"/>
        </w:rPr>
        <w:tab/>
        <w:t>1,</w:t>
      </w:r>
      <w:r w:rsidRPr="00BE5141">
        <w:rPr>
          <w:rFonts w:ascii="Arial Narrow" w:hAnsi="Arial Narrow" w:cs="Arial Narrow"/>
          <w:color w:val="000000"/>
          <w:sz w:val="18"/>
          <w:szCs w:val="18"/>
        </w:rPr>
        <w:t>8</w:t>
      </w:r>
    </w:p>
    <w:p w14:paraId="42E1CE82" w14:textId="77777777" w:rsidR="009B1963" w:rsidRPr="00BE5141" w:rsidRDefault="009B1963" w:rsidP="009B1963">
      <w:pPr>
        <w:tabs>
          <w:tab w:val="right" w:pos="5112"/>
          <w:tab w:val="right" w:pos="6120"/>
          <w:tab w:val="right" w:pos="7056"/>
          <w:tab w:val="decimal" w:pos="7920"/>
          <w:tab w:val="decimal" w:pos="8856"/>
        </w:tabs>
        <w:spacing w:before="48" w:line="177" w:lineRule="exact"/>
        <w:ind w:left="144"/>
        <w:jc w:val="both"/>
        <w:textAlignment w:val="baseline"/>
        <w:rPr>
          <w:rFonts w:ascii="Arial Narrow" w:hAnsi="Arial Narrow" w:cs="Arial Narrow"/>
          <w:color w:val="000000"/>
          <w:sz w:val="18"/>
          <w:szCs w:val="18"/>
          <w:lang w:val="es-ES"/>
        </w:rPr>
      </w:pPr>
      <w:r>
        <w:rPr>
          <w:rFonts w:ascii="Arial Narrow" w:hAnsi="Arial Narrow" w:cs="Arial Narrow"/>
          <w:w w:val="89"/>
          <w:sz w:val="18"/>
          <w:szCs w:val="18"/>
          <w:lang w:val="es-ES"/>
        </w:rPr>
        <w:t>Bruto operativna</w:t>
      </w:r>
      <w:r w:rsidRPr="00BE5141">
        <w:rPr>
          <w:rFonts w:ascii="Arial Narrow" w:hAnsi="Arial Narrow" w:cs="Arial Narrow"/>
          <w:w w:val="89"/>
          <w:sz w:val="18"/>
          <w:szCs w:val="18"/>
          <w:lang w:val="es-ES"/>
        </w:rPr>
        <w:t xml:space="preserve"> </w:t>
      </w:r>
      <w:r>
        <w:rPr>
          <w:rFonts w:ascii="Arial Narrow" w:hAnsi="Arial Narrow" w:cs="Arial Narrow"/>
          <w:w w:val="89"/>
          <w:sz w:val="18"/>
          <w:szCs w:val="18"/>
          <w:lang w:val="es-ES"/>
        </w:rPr>
        <w:t>bilanca</w:t>
      </w:r>
      <w:r w:rsidRPr="00BE5141">
        <w:rPr>
          <w:rFonts w:ascii="Arial Narrow" w:hAnsi="Arial Narrow" w:cs="Arial Narrow"/>
          <w:w w:val="89"/>
          <w:sz w:val="18"/>
          <w:szCs w:val="18"/>
          <w:lang w:val="es-ES"/>
        </w:rPr>
        <w:t xml:space="preserve">/operativni prihodi </w:t>
      </w:r>
      <w:r>
        <w:rPr>
          <w:rFonts w:ascii="Arial Narrow" w:hAnsi="Arial Narrow" w:cs="Arial Narrow"/>
          <w:color w:val="000000"/>
          <w:sz w:val="18"/>
          <w:szCs w:val="18"/>
          <w:lang w:val="es-ES"/>
        </w:rPr>
        <w:t>(%)</w:t>
      </w:r>
      <w:r>
        <w:rPr>
          <w:rFonts w:ascii="Arial Narrow" w:hAnsi="Arial Narrow" w:cs="Arial Narrow"/>
          <w:color w:val="000000"/>
          <w:sz w:val="18"/>
          <w:szCs w:val="18"/>
          <w:lang w:val="es-ES"/>
        </w:rPr>
        <w:tab/>
        <w:t>13,8</w:t>
      </w:r>
      <w:r>
        <w:rPr>
          <w:rFonts w:ascii="Arial Narrow" w:hAnsi="Arial Narrow" w:cs="Arial Narrow"/>
          <w:color w:val="000000"/>
          <w:sz w:val="18"/>
          <w:szCs w:val="18"/>
          <w:lang w:val="es-ES"/>
        </w:rPr>
        <w:tab/>
        <w:t>14,4</w:t>
      </w:r>
      <w:r>
        <w:rPr>
          <w:rFonts w:ascii="Arial Narrow" w:hAnsi="Arial Narrow" w:cs="Arial Narrow"/>
          <w:color w:val="000000"/>
          <w:sz w:val="18"/>
          <w:szCs w:val="18"/>
          <w:lang w:val="es-ES"/>
        </w:rPr>
        <w:tab/>
        <w:t>22,1</w:t>
      </w:r>
      <w:r>
        <w:rPr>
          <w:rFonts w:ascii="Arial Narrow" w:hAnsi="Arial Narrow" w:cs="Arial Narrow"/>
          <w:color w:val="000000"/>
          <w:sz w:val="18"/>
          <w:szCs w:val="18"/>
          <w:lang w:val="es-ES"/>
        </w:rPr>
        <w:tab/>
        <w:t>12,</w:t>
      </w:r>
      <w:r w:rsidRPr="00BE5141">
        <w:rPr>
          <w:rFonts w:ascii="Arial Narrow" w:hAnsi="Arial Narrow" w:cs="Arial Narrow"/>
          <w:color w:val="000000"/>
          <w:sz w:val="18"/>
          <w:szCs w:val="18"/>
          <w:lang w:val="es-ES"/>
        </w:rPr>
        <w:t>5</w:t>
      </w:r>
      <w:r>
        <w:rPr>
          <w:rFonts w:ascii="Arial Narrow" w:hAnsi="Arial Narrow" w:cs="Arial Narrow"/>
          <w:color w:val="000000"/>
          <w:sz w:val="18"/>
          <w:szCs w:val="18"/>
          <w:lang w:val="es-ES"/>
        </w:rPr>
        <w:tab/>
        <w:t>9,</w:t>
      </w:r>
      <w:r w:rsidRPr="00BE5141">
        <w:rPr>
          <w:rFonts w:ascii="Arial Narrow" w:hAnsi="Arial Narrow" w:cs="Arial Narrow"/>
          <w:color w:val="000000"/>
          <w:sz w:val="18"/>
          <w:szCs w:val="18"/>
          <w:lang w:val="es-ES"/>
        </w:rPr>
        <w:t>5</w:t>
      </w:r>
    </w:p>
    <w:p w14:paraId="6BBC316F" w14:textId="77777777" w:rsidR="009B1963" w:rsidRPr="008238C8" w:rsidRDefault="009B1963" w:rsidP="009B1963">
      <w:pPr>
        <w:tabs>
          <w:tab w:val="right" w:pos="5112"/>
          <w:tab w:val="right" w:pos="6120"/>
          <w:tab w:val="right" w:pos="7056"/>
          <w:tab w:val="decimal" w:pos="7920"/>
          <w:tab w:val="decimal" w:pos="8856"/>
        </w:tabs>
        <w:spacing w:before="49" w:line="177" w:lineRule="exact"/>
        <w:ind w:left="144"/>
        <w:jc w:val="both"/>
        <w:textAlignment w:val="baseline"/>
        <w:rPr>
          <w:rFonts w:ascii="Arial Narrow" w:hAnsi="Arial Narrow" w:cs="Arial Narrow"/>
          <w:color w:val="000000"/>
          <w:sz w:val="18"/>
          <w:szCs w:val="18"/>
          <w:lang w:val="es-ES"/>
        </w:rPr>
      </w:pPr>
      <w:r w:rsidRPr="008238C8">
        <w:rPr>
          <w:rFonts w:ascii="Arial Narrow" w:hAnsi="Arial Narrow" w:cs="Arial Narrow"/>
          <w:sz w:val="18"/>
          <w:szCs w:val="18"/>
          <w:lang w:val="es-ES"/>
        </w:rPr>
        <w:t xml:space="preserve">Servisiranje duga/ukupni prihodi </w:t>
      </w:r>
      <w:r w:rsidRPr="008238C8">
        <w:rPr>
          <w:rFonts w:ascii="Arial Narrow" w:hAnsi="Arial Narrow" w:cs="Arial Narrow"/>
          <w:color w:val="000000"/>
          <w:sz w:val="18"/>
          <w:szCs w:val="18"/>
          <w:lang w:val="es-ES"/>
        </w:rPr>
        <w:t>(%)</w:t>
      </w:r>
      <w:r w:rsidRPr="008238C8">
        <w:rPr>
          <w:rFonts w:ascii="Arial Narrow" w:hAnsi="Arial Narrow" w:cs="Arial Narrow"/>
          <w:color w:val="000000"/>
          <w:sz w:val="18"/>
          <w:szCs w:val="18"/>
          <w:lang w:val="es-ES"/>
        </w:rPr>
        <w:tab/>
        <w:t>3,4</w:t>
      </w:r>
      <w:r w:rsidRPr="008238C8">
        <w:rPr>
          <w:rFonts w:ascii="Arial Narrow" w:hAnsi="Arial Narrow" w:cs="Arial Narrow"/>
          <w:color w:val="000000"/>
          <w:sz w:val="18"/>
          <w:szCs w:val="18"/>
          <w:lang w:val="es-ES"/>
        </w:rPr>
        <w:tab/>
        <w:t>3,1</w:t>
      </w:r>
      <w:r w:rsidRPr="008238C8">
        <w:rPr>
          <w:rFonts w:ascii="Arial Narrow" w:hAnsi="Arial Narrow" w:cs="Arial Narrow"/>
          <w:color w:val="000000"/>
          <w:sz w:val="18"/>
          <w:szCs w:val="18"/>
          <w:lang w:val="es-ES"/>
        </w:rPr>
        <w:tab/>
        <w:t>2,6</w:t>
      </w:r>
      <w:r w:rsidRPr="008238C8">
        <w:rPr>
          <w:rFonts w:ascii="Arial Narrow" w:hAnsi="Arial Narrow" w:cs="Arial Narrow"/>
          <w:color w:val="000000"/>
          <w:sz w:val="18"/>
          <w:szCs w:val="18"/>
          <w:lang w:val="es-ES"/>
        </w:rPr>
        <w:tab/>
        <w:t>4,6</w:t>
      </w:r>
      <w:r w:rsidRPr="008238C8">
        <w:rPr>
          <w:rFonts w:ascii="Arial Narrow" w:hAnsi="Arial Narrow" w:cs="Arial Narrow"/>
          <w:color w:val="000000"/>
          <w:sz w:val="18"/>
          <w:szCs w:val="18"/>
          <w:lang w:val="es-ES"/>
        </w:rPr>
        <w:tab/>
        <w:t>5,2</w:t>
      </w:r>
    </w:p>
    <w:p w14:paraId="2DC151DB" w14:textId="77777777" w:rsidR="009B1963" w:rsidRPr="008238C8" w:rsidRDefault="009B1963" w:rsidP="009B1963">
      <w:pPr>
        <w:tabs>
          <w:tab w:val="right" w:pos="5112"/>
          <w:tab w:val="right" w:pos="6120"/>
          <w:tab w:val="right" w:pos="7056"/>
          <w:tab w:val="decimal" w:pos="7920"/>
          <w:tab w:val="decimal" w:pos="8856"/>
        </w:tabs>
        <w:spacing w:before="44" w:line="177" w:lineRule="exact"/>
        <w:ind w:left="144"/>
        <w:jc w:val="both"/>
        <w:textAlignment w:val="baseline"/>
        <w:rPr>
          <w:rFonts w:ascii="Arial Narrow" w:hAnsi="Arial Narrow" w:cs="Arial Narrow"/>
          <w:color w:val="000000"/>
          <w:sz w:val="18"/>
          <w:szCs w:val="18"/>
          <w:lang w:val="es-ES"/>
        </w:rPr>
      </w:pPr>
      <w:r w:rsidRPr="008238C8">
        <w:rPr>
          <w:rFonts w:ascii="Arial Narrow" w:hAnsi="Arial Narrow" w:cs="Arial Narrow"/>
          <w:sz w:val="18"/>
          <w:szCs w:val="18"/>
          <w:lang w:val="es-ES"/>
        </w:rPr>
        <w:t>Omjer samofinanciranja</w:t>
      </w:r>
      <w:r>
        <w:rPr>
          <w:rFonts w:ascii="Arial Narrow" w:hAnsi="Arial Narrow" w:cs="Arial Narrow"/>
          <w:color w:val="000000"/>
          <w:sz w:val="18"/>
          <w:szCs w:val="18"/>
          <w:lang w:val="es-ES"/>
        </w:rPr>
        <w:tab/>
        <w:t>0,9</w:t>
      </w:r>
      <w:r>
        <w:rPr>
          <w:rFonts w:ascii="Arial Narrow" w:hAnsi="Arial Narrow" w:cs="Arial Narrow"/>
          <w:color w:val="000000"/>
          <w:sz w:val="18"/>
          <w:szCs w:val="18"/>
          <w:lang w:val="es-ES"/>
        </w:rPr>
        <w:tab/>
        <w:t>1,0</w:t>
      </w:r>
      <w:r>
        <w:rPr>
          <w:rFonts w:ascii="Arial Narrow" w:hAnsi="Arial Narrow" w:cs="Arial Narrow"/>
          <w:color w:val="000000"/>
          <w:sz w:val="18"/>
          <w:szCs w:val="18"/>
          <w:lang w:val="es-ES"/>
        </w:rPr>
        <w:tab/>
        <w:t>1,6</w:t>
      </w:r>
      <w:r>
        <w:rPr>
          <w:rFonts w:ascii="Arial Narrow" w:hAnsi="Arial Narrow" w:cs="Arial Narrow"/>
          <w:color w:val="000000"/>
          <w:sz w:val="18"/>
          <w:szCs w:val="18"/>
          <w:lang w:val="es-ES"/>
        </w:rPr>
        <w:tab/>
        <w:t>0,5</w:t>
      </w:r>
      <w:r>
        <w:rPr>
          <w:rFonts w:ascii="Arial Narrow" w:hAnsi="Arial Narrow" w:cs="Arial Narrow"/>
          <w:color w:val="000000"/>
          <w:sz w:val="18"/>
          <w:szCs w:val="18"/>
          <w:lang w:val="es-ES"/>
        </w:rPr>
        <w:tab/>
        <w:t>1,2</w:t>
      </w:r>
    </w:p>
    <w:p w14:paraId="6C6E1300" w14:textId="77777777" w:rsidR="009B1963" w:rsidRPr="008238C8" w:rsidRDefault="009B1963" w:rsidP="009B1963">
      <w:pPr>
        <w:tabs>
          <w:tab w:val="right" w:pos="5112"/>
          <w:tab w:val="right" w:pos="6120"/>
          <w:tab w:val="right" w:pos="7056"/>
          <w:tab w:val="decimal" w:pos="7920"/>
          <w:tab w:val="decimal" w:pos="8856"/>
        </w:tabs>
        <w:spacing w:before="48" w:after="219" w:line="177" w:lineRule="exact"/>
        <w:ind w:left="144"/>
        <w:jc w:val="both"/>
        <w:textAlignment w:val="baseline"/>
        <w:rPr>
          <w:rFonts w:ascii="Arial Narrow" w:hAnsi="Arial Narrow" w:cs="Arial Narrow"/>
          <w:color w:val="000000"/>
          <w:sz w:val="18"/>
          <w:szCs w:val="18"/>
          <w:lang w:val="es-ES"/>
        </w:rPr>
      </w:pPr>
      <w:r w:rsidRPr="008238C8">
        <w:rPr>
          <w:rFonts w:ascii="Arial Narrow" w:hAnsi="Arial Narrow" w:cs="Arial Narrow"/>
          <w:color w:val="000000"/>
          <w:sz w:val="18"/>
          <w:szCs w:val="18"/>
          <w:lang w:val="es-ES"/>
        </w:rPr>
        <w:t>Unutardržavni prijenosi/operativni prihodi (%)</w:t>
      </w:r>
      <w:r w:rsidRPr="008238C8">
        <w:rPr>
          <w:rFonts w:ascii="Arial Narrow" w:hAnsi="Arial Narrow" w:cs="Arial Narrow"/>
          <w:color w:val="000000"/>
          <w:sz w:val="18"/>
          <w:szCs w:val="18"/>
          <w:lang w:val="es-ES"/>
        </w:rPr>
        <w:tab/>
        <w:t>1,0</w:t>
      </w:r>
      <w:r w:rsidRPr="008238C8">
        <w:rPr>
          <w:rFonts w:ascii="Arial Narrow" w:hAnsi="Arial Narrow" w:cs="Arial Narrow"/>
          <w:color w:val="000000"/>
          <w:sz w:val="18"/>
          <w:szCs w:val="18"/>
          <w:lang w:val="es-ES"/>
        </w:rPr>
        <w:tab/>
        <w:t>0,7</w:t>
      </w:r>
      <w:r w:rsidRPr="008238C8">
        <w:rPr>
          <w:rFonts w:ascii="Arial Narrow" w:hAnsi="Arial Narrow" w:cs="Arial Narrow"/>
          <w:color w:val="000000"/>
          <w:sz w:val="18"/>
          <w:szCs w:val="18"/>
          <w:lang w:val="es-ES"/>
        </w:rPr>
        <w:tab/>
        <w:t>0,8</w:t>
      </w:r>
      <w:r w:rsidRPr="008238C8">
        <w:rPr>
          <w:rFonts w:ascii="Arial Narrow" w:hAnsi="Arial Narrow" w:cs="Arial Narrow"/>
          <w:color w:val="000000"/>
          <w:sz w:val="18"/>
          <w:szCs w:val="18"/>
          <w:lang w:val="es-ES"/>
        </w:rPr>
        <w:tab/>
        <w:t>1,7</w:t>
      </w:r>
      <w:r w:rsidRPr="008238C8">
        <w:rPr>
          <w:rFonts w:ascii="Arial Narrow" w:hAnsi="Arial Narrow" w:cs="Arial Narrow"/>
          <w:color w:val="000000"/>
          <w:sz w:val="18"/>
          <w:szCs w:val="18"/>
          <w:lang w:val="es-ES"/>
        </w:rPr>
        <w:tab/>
        <w:t>2,4</w:t>
      </w:r>
    </w:p>
    <w:p w14:paraId="3359CD7C" w14:textId="77777777" w:rsidR="0003176B" w:rsidRDefault="0003176B">
      <w:pPr>
        <w:shd w:val="solid" w:color="DFDFDF" w:fill="DFDFDF"/>
        <w:spacing w:after="243" w:line="202" w:lineRule="exact"/>
        <w:textAlignment w:val="baseline"/>
        <w:rPr>
          <w:rFonts w:ascii="Arial Narrow" w:hAnsi="Arial Narrow" w:cs="Arial Narrow"/>
          <w:b/>
          <w:bCs/>
          <w:color w:val="000000"/>
          <w:spacing w:val="13"/>
          <w:sz w:val="18"/>
          <w:szCs w:val="18"/>
        </w:rPr>
      </w:pPr>
      <w:r>
        <w:rPr>
          <w:rFonts w:ascii="Arial Narrow" w:hAnsi="Arial Narrow" w:cs="Arial Narrow"/>
          <w:b/>
          <w:bCs/>
          <w:color w:val="000000"/>
          <w:spacing w:val="13"/>
          <w:sz w:val="18"/>
          <w:szCs w:val="18"/>
        </w:rPr>
        <w:t>DETALJNO OBRAZLOŽENJE REJTINGA</w:t>
      </w:r>
    </w:p>
    <w:p w14:paraId="172CE916" w14:textId="1F109C57" w:rsidR="0003176B" w:rsidRPr="00CA3514" w:rsidRDefault="0003176B" w:rsidP="00CA3514">
      <w:pPr>
        <w:spacing w:after="253" w:line="236" w:lineRule="exact"/>
        <w:jc w:val="both"/>
        <w:textAlignment w:val="baseline"/>
        <w:rPr>
          <w:rFonts w:ascii="Arial Narrow" w:hAnsi="Arial Narrow" w:cs="Arial Narrow"/>
          <w:color w:val="000000"/>
          <w:sz w:val="20"/>
          <w:szCs w:val="20"/>
        </w:rPr>
      </w:pPr>
      <w:r w:rsidRPr="00A3017D">
        <w:rPr>
          <w:rFonts w:ascii="Arial Narrow" w:hAnsi="Arial Narrow" w:cs="Arial Narrow"/>
          <w:sz w:val="20"/>
          <w:szCs w:val="20"/>
        </w:rPr>
        <w:t>Rejting</w:t>
      </w:r>
      <w:r w:rsidRPr="00CA3514">
        <w:rPr>
          <w:rFonts w:ascii="Arial Narrow" w:hAnsi="Arial Narrow" w:cs="Arial Narrow"/>
          <w:sz w:val="20"/>
          <w:szCs w:val="20"/>
        </w:rPr>
        <w:t xml:space="preserve"> Zagreba je kombinacija: (1) osnovne </w:t>
      </w:r>
      <w:r>
        <w:rPr>
          <w:rFonts w:ascii="Arial Narrow" w:hAnsi="Arial Narrow" w:cs="Arial Narrow"/>
          <w:sz w:val="20"/>
          <w:szCs w:val="20"/>
        </w:rPr>
        <w:t>procjene kreditiranja i kreditne sposobnosti</w:t>
      </w:r>
      <w:r w:rsidRPr="00CA3514">
        <w:rPr>
          <w:rFonts w:ascii="Arial Narrow" w:hAnsi="Arial Narrow" w:cs="Arial Narrow"/>
          <w:sz w:val="20"/>
          <w:szCs w:val="20"/>
        </w:rPr>
        <w:t xml:space="preserve"> (BCA); i (2) umjerene vjerojatnosti izvanredne potpore </w:t>
      </w:r>
      <w:proofErr w:type="gramStart"/>
      <w:r w:rsidRPr="00CA3514">
        <w:rPr>
          <w:rFonts w:ascii="Arial Narrow" w:hAnsi="Arial Narrow" w:cs="Arial Narrow"/>
          <w:sz w:val="20"/>
          <w:szCs w:val="20"/>
        </w:rPr>
        <w:t>od</w:t>
      </w:r>
      <w:proofErr w:type="gramEnd"/>
      <w:r w:rsidRPr="00CA3514">
        <w:rPr>
          <w:rFonts w:ascii="Arial Narrow" w:hAnsi="Arial Narrow" w:cs="Arial Narrow"/>
          <w:sz w:val="20"/>
          <w:szCs w:val="20"/>
        </w:rPr>
        <w:t xml:space="preserve"> nacionalnih vlasti u slučaju da se subjekt suoči s akutnim problemom likvidnosti</w:t>
      </w:r>
      <w:r w:rsidRPr="00CA3514">
        <w:rPr>
          <w:rFonts w:ascii="Arial Narrow" w:hAnsi="Arial Narrow" w:cs="Arial Narrow"/>
          <w:color w:val="000000"/>
          <w:sz w:val="20"/>
          <w:szCs w:val="20"/>
        </w:rPr>
        <w:t>.</w:t>
      </w:r>
    </w:p>
    <w:p w14:paraId="4875653C" w14:textId="1BCF9A79" w:rsidR="009B1963" w:rsidRPr="009B1963" w:rsidRDefault="009B1963" w:rsidP="009B1963">
      <w:pPr>
        <w:spacing w:before="4" w:after="290" w:line="205" w:lineRule="exact"/>
        <w:textAlignment w:val="baseline"/>
        <w:rPr>
          <w:rFonts w:ascii="Arial Narrow" w:hAnsi="Arial Narrow" w:cs="Arial Narrow"/>
          <w:b/>
          <w:bCs/>
          <w:color w:val="000000"/>
          <w:spacing w:val="8"/>
          <w:sz w:val="18"/>
          <w:szCs w:val="18"/>
          <w:lang w:val="hr-HR"/>
        </w:rPr>
      </w:pPr>
      <w:r>
        <w:rPr>
          <w:rFonts w:ascii="Arial Narrow" w:hAnsi="Arial Narrow" w:cs="Arial Narrow"/>
          <w:b/>
          <w:bCs/>
          <w:color w:val="000000"/>
          <w:spacing w:val="8"/>
          <w:sz w:val="18"/>
          <w:szCs w:val="18"/>
          <w:lang w:val="hr-HR"/>
        </w:rPr>
        <w:t>Osnovna procjena kreditiranja i kreditne sposobnosti</w:t>
      </w:r>
      <w:bookmarkStart w:id="0" w:name="_GoBack"/>
      <w:bookmarkEnd w:id="0"/>
    </w:p>
    <w:p w14:paraId="72DA9C32" w14:textId="58F2CEC4" w:rsidR="009B1963" w:rsidRDefault="009B1963" w:rsidP="009B1963">
      <w:pPr>
        <w:spacing w:line="188" w:lineRule="exact"/>
        <w:textAlignment w:val="baseline"/>
        <w:rPr>
          <w:rFonts w:ascii="Arial Narrow" w:hAnsi="Arial Narrow" w:cs="Arial Narrow"/>
          <w:color w:val="000000"/>
          <w:spacing w:val="2"/>
          <w:sz w:val="20"/>
          <w:szCs w:val="20"/>
        </w:rPr>
      </w:pPr>
      <w:r>
        <w:rPr>
          <w:rFonts w:ascii="Arial Narrow" w:hAnsi="Arial Narrow" w:cs="Arial Narrow"/>
          <w:color w:val="000000"/>
          <w:spacing w:val="2"/>
          <w:sz w:val="20"/>
          <w:szCs w:val="20"/>
        </w:rPr>
        <w:t xml:space="preserve">DOBRE </w:t>
      </w:r>
      <w:r w:rsidR="00F55F7F">
        <w:rPr>
          <w:rFonts w:ascii="Arial Narrow" w:hAnsi="Arial Narrow" w:cs="Arial Narrow"/>
          <w:color w:val="000000"/>
          <w:spacing w:val="2"/>
          <w:sz w:val="20"/>
          <w:szCs w:val="20"/>
        </w:rPr>
        <w:t>OPERATIVNE MARŽ</w:t>
      </w:r>
      <w:r w:rsidRPr="00CA3514">
        <w:rPr>
          <w:rFonts w:ascii="Arial Narrow" w:hAnsi="Arial Narrow" w:cs="Arial Narrow"/>
          <w:color w:val="000000"/>
          <w:spacing w:val="2"/>
          <w:sz w:val="20"/>
          <w:szCs w:val="20"/>
        </w:rPr>
        <w:t>E</w:t>
      </w:r>
    </w:p>
    <w:p w14:paraId="47A72113" w14:textId="77777777" w:rsidR="009B1963" w:rsidRPr="008238C8" w:rsidRDefault="009B1963" w:rsidP="009B1963">
      <w:pPr>
        <w:spacing w:before="239" w:line="237" w:lineRule="exact"/>
        <w:jc w:val="both"/>
        <w:textAlignment w:val="baseline"/>
        <w:rPr>
          <w:rFonts w:ascii="Arial Narrow" w:hAnsi="Arial Narrow" w:cs="Arial Narrow"/>
          <w:color w:val="000000"/>
          <w:sz w:val="20"/>
          <w:szCs w:val="20"/>
          <w:lang w:val="es-ES"/>
        </w:rPr>
      </w:pPr>
      <w:r>
        <w:rPr>
          <w:rFonts w:ascii="Arial Narrow" w:hAnsi="Arial Narrow" w:cs="Arial Narrow"/>
          <w:color w:val="000000"/>
          <w:sz w:val="20"/>
          <w:szCs w:val="20"/>
        </w:rPr>
        <w:t xml:space="preserve">Postepeni gospodarski oporavak bi trebao omogućiti da se operativne marže Grada vrate </w:t>
      </w:r>
      <w:proofErr w:type="gramStart"/>
      <w:r>
        <w:rPr>
          <w:rFonts w:ascii="Arial Narrow" w:hAnsi="Arial Narrow" w:cs="Arial Narrow"/>
          <w:color w:val="000000"/>
          <w:sz w:val="20"/>
          <w:szCs w:val="20"/>
        </w:rPr>
        <w:t>na</w:t>
      </w:r>
      <w:proofErr w:type="gramEnd"/>
      <w:r>
        <w:rPr>
          <w:rFonts w:ascii="Arial Narrow" w:hAnsi="Arial Narrow" w:cs="Arial Narrow"/>
          <w:color w:val="000000"/>
          <w:sz w:val="20"/>
          <w:szCs w:val="20"/>
        </w:rPr>
        <w:t xml:space="preserve"> solidne razine, s očekivanom bruto operativnom bilancom od oko 12% operativnih prihoda 2016. </w:t>
      </w:r>
      <w:proofErr w:type="gramStart"/>
      <w:r>
        <w:rPr>
          <w:rFonts w:ascii="Arial Narrow" w:hAnsi="Arial Narrow" w:cs="Arial Narrow"/>
          <w:color w:val="000000"/>
          <w:sz w:val="20"/>
          <w:szCs w:val="20"/>
        </w:rPr>
        <w:t>godine</w:t>
      </w:r>
      <w:proofErr w:type="gramEnd"/>
      <w:r>
        <w:rPr>
          <w:rFonts w:ascii="Arial Narrow" w:hAnsi="Arial Narrow" w:cs="Arial Narrow"/>
          <w:color w:val="000000"/>
          <w:sz w:val="20"/>
          <w:szCs w:val="20"/>
        </w:rPr>
        <w:t xml:space="preserve"> i dalje. </w:t>
      </w:r>
      <w:r w:rsidRPr="008238C8">
        <w:rPr>
          <w:rFonts w:ascii="Arial Narrow" w:hAnsi="Arial Narrow" w:cs="Arial Narrow"/>
          <w:color w:val="000000"/>
          <w:sz w:val="20"/>
          <w:szCs w:val="20"/>
          <w:lang w:val="es-ES"/>
        </w:rPr>
        <w:t>U 2015., ona je iznosila manje od 10% operativnih prihoda te prosječno 17% operativnih prihoda u razdoblju 2009.-2013.</w:t>
      </w:r>
    </w:p>
    <w:p w14:paraId="71ACB9EE" w14:textId="77777777" w:rsidR="009B1963" w:rsidRPr="008238C8" w:rsidRDefault="009B1963" w:rsidP="009B1963">
      <w:pPr>
        <w:spacing w:before="241" w:line="239" w:lineRule="exact"/>
        <w:jc w:val="both"/>
        <w:textAlignment w:val="baseline"/>
        <w:rPr>
          <w:rFonts w:ascii="Arial Narrow" w:hAnsi="Arial Narrow" w:cs="Arial Narrow"/>
          <w:color w:val="000000"/>
          <w:spacing w:val="3"/>
          <w:sz w:val="20"/>
          <w:szCs w:val="20"/>
          <w:lang w:val="es-ES"/>
        </w:rPr>
      </w:pPr>
      <w:r w:rsidRPr="008238C8">
        <w:rPr>
          <w:rFonts w:ascii="Arial Narrow" w:hAnsi="Arial Narrow" w:cs="Arial Narrow"/>
          <w:color w:val="000000"/>
          <w:spacing w:val="3"/>
          <w:sz w:val="20"/>
          <w:szCs w:val="20"/>
          <w:lang w:val="es-ES"/>
        </w:rPr>
        <w:t xml:space="preserve">Na operativne rezultate Grada loše je utjecala duga recesija Hrvatske, kao i izmjene poreznog zakona. Grad je tijekom 2014., a osobito 2015. </w:t>
      </w:r>
      <w:proofErr w:type="gramStart"/>
      <w:r w:rsidRPr="008238C8">
        <w:rPr>
          <w:rFonts w:ascii="Arial Narrow" w:hAnsi="Arial Narrow" w:cs="Arial Narrow"/>
          <w:color w:val="000000"/>
          <w:spacing w:val="3"/>
          <w:sz w:val="20"/>
          <w:szCs w:val="20"/>
          <w:lang w:val="es-ES"/>
        </w:rPr>
        <w:t>godine</w:t>
      </w:r>
      <w:proofErr w:type="gramEnd"/>
      <w:r w:rsidRPr="008238C8">
        <w:rPr>
          <w:rFonts w:ascii="Arial Narrow" w:hAnsi="Arial Narrow" w:cs="Arial Narrow"/>
          <w:color w:val="000000"/>
          <w:spacing w:val="3"/>
          <w:sz w:val="20"/>
          <w:szCs w:val="20"/>
          <w:lang w:val="es-ES"/>
        </w:rPr>
        <w:t xml:space="preserve"> provodio mjere štednje čime je zaustavljen rast operativnih izdataka. Međutim, to nije bilo dovoljno za zaustavljanje dvogodišnjeg uzastopnog pada od 10% u prihodima od poreza na dohodak, glavnog izvora prihoda Grada. Grad je 2015. </w:t>
      </w:r>
      <w:proofErr w:type="gramStart"/>
      <w:r w:rsidRPr="008238C8">
        <w:rPr>
          <w:rFonts w:ascii="Arial Narrow" w:hAnsi="Arial Narrow" w:cs="Arial Narrow"/>
          <w:color w:val="000000"/>
          <w:spacing w:val="3"/>
          <w:sz w:val="20"/>
          <w:szCs w:val="20"/>
          <w:lang w:val="es-ES"/>
        </w:rPr>
        <w:t>godine</w:t>
      </w:r>
      <w:proofErr w:type="gramEnd"/>
      <w:r w:rsidRPr="008238C8">
        <w:rPr>
          <w:rFonts w:ascii="Arial Narrow" w:hAnsi="Arial Narrow" w:cs="Arial Narrow"/>
          <w:color w:val="000000"/>
          <w:spacing w:val="3"/>
          <w:sz w:val="20"/>
          <w:szCs w:val="20"/>
          <w:lang w:val="es-ES"/>
        </w:rPr>
        <w:t xml:space="preserve"> ostvario 70% operativnih prihoda iz poreza na dohodak. Drugi najveći izvor prihoda Grada su prihodi iz lokalnih poreza, naknada i pristojbi, koji su činili 26% operativnih prihoda na kraju 2015. </w:t>
      </w:r>
      <w:proofErr w:type="gramStart"/>
      <w:r w:rsidRPr="008238C8">
        <w:rPr>
          <w:rFonts w:ascii="Arial Narrow" w:hAnsi="Arial Narrow" w:cs="Arial Narrow"/>
          <w:color w:val="000000"/>
          <w:spacing w:val="3"/>
          <w:sz w:val="20"/>
          <w:szCs w:val="20"/>
          <w:lang w:val="es-ES"/>
        </w:rPr>
        <w:t>godine</w:t>
      </w:r>
      <w:proofErr w:type="gramEnd"/>
      <w:r w:rsidRPr="008238C8">
        <w:rPr>
          <w:rFonts w:ascii="Arial Narrow" w:hAnsi="Arial Narrow" w:cs="Arial Narrow"/>
          <w:color w:val="000000"/>
          <w:spacing w:val="3"/>
          <w:sz w:val="20"/>
          <w:szCs w:val="20"/>
          <w:lang w:val="es-ES"/>
        </w:rPr>
        <w:t xml:space="preserve">. </w:t>
      </w:r>
    </w:p>
    <w:p w14:paraId="0A65CC1C" w14:textId="77777777" w:rsidR="009B1963" w:rsidRDefault="009B1963" w:rsidP="009B1963">
      <w:pPr>
        <w:spacing w:before="241" w:line="239" w:lineRule="exact"/>
        <w:jc w:val="both"/>
        <w:textAlignment w:val="baseline"/>
        <w:rPr>
          <w:rFonts w:ascii="Arial Narrow" w:hAnsi="Arial Narrow" w:cs="Arial Narrow"/>
          <w:color w:val="000000"/>
          <w:spacing w:val="3"/>
          <w:sz w:val="20"/>
          <w:szCs w:val="20"/>
          <w:lang w:val="es-ES"/>
        </w:rPr>
      </w:pPr>
      <w:r w:rsidRPr="008238C8">
        <w:rPr>
          <w:rFonts w:ascii="Arial Narrow" w:hAnsi="Arial Narrow" w:cs="Arial Narrow"/>
          <w:color w:val="000000"/>
          <w:spacing w:val="3"/>
          <w:sz w:val="20"/>
          <w:szCs w:val="20"/>
          <w:lang w:val="es-ES"/>
        </w:rPr>
        <w:t>Dobre prakse upravljanja i vođenja Zagreba, kao i jasno definirane interne politike i procedure, podrška su poslovanju Grada. Grad Zagreb dosljedno osigurava sveobuhvatne financijske dokumente u skladu sa zakonskim zahtjevima.</w:t>
      </w:r>
    </w:p>
    <w:p w14:paraId="09780DF7" w14:textId="77777777" w:rsidR="00C75971" w:rsidRDefault="00C75971" w:rsidP="009B1963">
      <w:pPr>
        <w:spacing w:before="241" w:line="239" w:lineRule="exact"/>
        <w:jc w:val="both"/>
        <w:textAlignment w:val="baseline"/>
        <w:rPr>
          <w:rFonts w:ascii="Arial Narrow" w:hAnsi="Arial Narrow" w:cs="Arial Narrow"/>
          <w:color w:val="000000"/>
          <w:spacing w:val="3"/>
          <w:sz w:val="20"/>
          <w:szCs w:val="20"/>
          <w:lang w:val="es-ES"/>
        </w:rPr>
      </w:pPr>
    </w:p>
    <w:p w14:paraId="7EEAB87E" w14:textId="77777777" w:rsidR="00FA739D" w:rsidRPr="008238C8" w:rsidRDefault="00FA739D" w:rsidP="009B1963">
      <w:pPr>
        <w:spacing w:before="241" w:line="239" w:lineRule="exact"/>
        <w:jc w:val="both"/>
        <w:textAlignment w:val="baseline"/>
        <w:rPr>
          <w:rFonts w:ascii="Arial Narrow" w:hAnsi="Arial Narrow" w:cs="Arial Narrow"/>
          <w:color w:val="000000"/>
          <w:spacing w:val="3"/>
          <w:sz w:val="20"/>
          <w:szCs w:val="20"/>
          <w:lang w:val="es-ES"/>
        </w:rPr>
      </w:pPr>
    </w:p>
    <w:p w14:paraId="7E541055" w14:textId="77777777" w:rsidR="009B1963" w:rsidRPr="008238C8" w:rsidRDefault="009B1963" w:rsidP="009B1963">
      <w:pPr>
        <w:spacing w:before="263" w:line="217" w:lineRule="exact"/>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lastRenderedPageBreak/>
        <w:t>BOLJI FINANCIJSKI REZULTATI ZAHVALJUJUĆI PLANOVIMA ZA OGRANIČAVANJE KAPITALNIH IZDATAKA</w:t>
      </w:r>
    </w:p>
    <w:p w14:paraId="7A0375A0" w14:textId="77777777" w:rsidR="009B1963" w:rsidRPr="008238C8" w:rsidRDefault="009B1963" w:rsidP="009B1963">
      <w:pPr>
        <w:spacing w:before="238" w:line="238" w:lineRule="exact"/>
        <w:jc w:val="both"/>
        <w:textAlignment w:val="baseline"/>
        <w:rPr>
          <w:rFonts w:ascii="Arial Narrow" w:hAnsi="Arial Narrow" w:cs="Arial Narrow"/>
          <w:color w:val="000000"/>
          <w:spacing w:val="5"/>
          <w:sz w:val="20"/>
          <w:szCs w:val="20"/>
          <w:lang w:val="es-ES"/>
        </w:rPr>
      </w:pPr>
      <w:r w:rsidRPr="008238C8">
        <w:rPr>
          <w:rFonts w:ascii="Arial Narrow" w:hAnsi="Arial Narrow" w:cs="Arial Narrow"/>
          <w:color w:val="000000"/>
          <w:spacing w:val="5"/>
          <w:sz w:val="20"/>
          <w:szCs w:val="20"/>
          <w:lang w:val="es-ES"/>
        </w:rPr>
        <w:t xml:space="preserve">Financijski rezultati Grada usko su povezani s kapitalnim izdacima. Pad operativne bilance Grada 2014. </w:t>
      </w:r>
      <w:proofErr w:type="gramStart"/>
      <w:r w:rsidRPr="008238C8">
        <w:rPr>
          <w:rFonts w:ascii="Arial Narrow" w:hAnsi="Arial Narrow" w:cs="Arial Narrow"/>
          <w:color w:val="000000"/>
          <w:spacing w:val="5"/>
          <w:sz w:val="20"/>
          <w:szCs w:val="20"/>
          <w:lang w:val="es-ES"/>
        </w:rPr>
        <w:t>godine</w:t>
      </w:r>
      <w:proofErr w:type="gramEnd"/>
      <w:r w:rsidRPr="008238C8">
        <w:rPr>
          <w:rFonts w:ascii="Arial Narrow" w:hAnsi="Arial Narrow" w:cs="Arial Narrow"/>
          <w:color w:val="000000"/>
          <w:spacing w:val="5"/>
          <w:sz w:val="20"/>
          <w:szCs w:val="20"/>
          <w:lang w:val="es-ES"/>
        </w:rPr>
        <w:t xml:space="preserve"> dogodio se u trenutku kada su kapitalni izdaci dosegli najveću razinu u zadnjih pet godina od 1,85 milijardi kuna, porastavši s  prosječno 1,05 milijardi kuna u razdoblju 2010.-13. To je dovelo do financijskog deficita od 15% u ukupnim prihodima. Međutim, smanjenje kapitalnih izdataka od 50% u odnosu na inicijalne planove omogućilo je Gradu da se vrati na financijski višak od gotovo 2% ukupnih prihoda 2015. </w:t>
      </w:r>
      <w:proofErr w:type="gramStart"/>
      <w:r w:rsidRPr="008238C8">
        <w:rPr>
          <w:rFonts w:ascii="Arial Narrow" w:hAnsi="Arial Narrow" w:cs="Arial Narrow"/>
          <w:color w:val="000000"/>
          <w:spacing w:val="5"/>
          <w:sz w:val="20"/>
          <w:szCs w:val="20"/>
          <w:lang w:val="es-ES"/>
        </w:rPr>
        <w:t>godine</w:t>
      </w:r>
      <w:proofErr w:type="gramEnd"/>
      <w:r w:rsidRPr="008238C8">
        <w:rPr>
          <w:rFonts w:ascii="Arial Narrow" w:hAnsi="Arial Narrow" w:cs="Arial Narrow"/>
          <w:color w:val="000000"/>
          <w:spacing w:val="5"/>
          <w:sz w:val="20"/>
          <w:szCs w:val="20"/>
          <w:lang w:val="es-ES"/>
        </w:rPr>
        <w:t>.</w:t>
      </w:r>
    </w:p>
    <w:p w14:paraId="504B282C" w14:textId="0DB4C166" w:rsidR="00184045" w:rsidRDefault="009B1963" w:rsidP="009B1963">
      <w:pPr>
        <w:spacing w:line="240" w:lineRule="exact"/>
        <w:jc w:val="both"/>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t xml:space="preserve">U službenim projekcijama za razdoblje 2016.-17. </w:t>
      </w:r>
      <w:proofErr w:type="gramStart"/>
      <w:r w:rsidRPr="008238C8">
        <w:rPr>
          <w:rFonts w:ascii="Arial Narrow" w:hAnsi="Arial Narrow" w:cs="Arial Narrow"/>
          <w:color w:val="000000"/>
          <w:sz w:val="20"/>
          <w:szCs w:val="20"/>
          <w:lang w:val="es-ES"/>
        </w:rPr>
        <w:t>navodi</w:t>
      </w:r>
      <w:proofErr w:type="gramEnd"/>
      <w:r w:rsidRPr="008238C8">
        <w:rPr>
          <w:rFonts w:ascii="Arial Narrow" w:hAnsi="Arial Narrow" w:cs="Arial Narrow"/>
          <w:color w:val="000000"/>
          <w:sz w:val="20"/>
          <w:szCs w:val="20"/>
          <w:lang w:val="es-ES"/>
        </w:rPr>
        <w:t xml:space="preserve"> se ograničeni godišnji iznos za kapitalne izdatke ispod 1,0 milijardi kuna, što bi trebalo zadržati pozitivne financijske rezultate Grada, sa tek ograničenom potrebom za novim zaduživanjem. Moody's vjeruje da će uprava Zagreba i dalje moći pratiti kapitalne izdatke raspoloživim mogućnostima financiranja. </w:t>
      </w:r>
    </w:p>
    <w:p w14:paraId="6E50F195" w14:textId="77777777" w:rsidR="00184045" w:rsidRPr="008238C8" w:rsidRDefault="00184045" w:rsidP="009B1963">
      <w:pPr>
        <w:spacing w:line="240" w:lineRule="exact"/>
        <w:jc w:val="both"/>
        <w:textAlignment w:val="baseline"/>
        <w:rPr>
          <w:rFonts w:ascii="Arial Narrow" w:hAnsi="Arial Narrow" w:cs="Arial Narrow"/>
          <w:color w:val="000000"/>
          <w:sz w:val="20"/>
          <w:szCs w:val="20"/>
          <w:lang w:val="es-ES"/>
        </w:rPr>
      </w:pPr>
    </w:p>
    <w:p w14:paraId="79C76E2D" w14:textId="6A6C10D6" w:rsidR="009B1963" w:rsidRDefault="009B1963" w:rsidP="00FA739D">
      <w:pPr>
        <w:spacing w:before="259" w:after="238" w:line="217" w:lineRule="exact"/>
        <w:textAlignment w:val="baseline"/>
        <w:rPr>
          <w:rFonts w:ascii="Arial Narrow" w:hAnsi="Arial Narrow" w:cs="Arial Narrow"/>
          <w:color w:val="000000"/>
          <w:sz w:val="20"/>
          <w:szCs w:val="20"/>
        </w:rPr>
      </w:pPr>
      <w:r w:rsidRPr="008238C8">
        <w:rPr>
          <w:rFonts w:ascii="Arial Narrow" w:hAnsi="Arial Narrow" w:cs="Arial Narrow"/>
          <w:color w:val="000000"/>
          <w:spacing w:val="-3"/>
          <w:sz w:val="20"/>
          <w:szCs w:val="20"/>
          <w:lang w:val="es-ES"/>
        </w:rPr>
        <w:t>POVEĆANI IZRAVNI DUG OSTAJE NA UPRAVLJIVIM RAZINAMA</w:t>
      </w:r>
    </w:p>
    <w:p w14:paraId="30F6BF12" w14:textId="77777777" w:rsidR="0003176B" w:rsidRDefault="0003176B">
      <w:pPr>
        <w:spacing w:line="237" w:lineRule="exact"/>
        <w:jc w:val="both"/>
        <w:textAlignment w:val="baseline"/>
        <w:rPr>
          <w:rFonts w:ascii="Arial Narrow" w:hAnsi="Arial Narrow" w:cs="Arial Narrow"/>
          <w:color w:val="000000"/>
          <w:sz w:val="20"/>
          <w:szCs w:val="20"/>
        </w:rPr>
      </w:pPr>
      <w:proofErr w:type="gramStart"/>
      <w:r>
        <w:rPr>
          <w:rFonts w:ascii="Arial Narrow" w:hAnsi="Arial Narrow" w:cs="Arial Narrow"/>
          <w:color w:val="000000"/>
          <w:sz w:val="20"/>
          <w:szCs w:val="20"/>
        </w:rPr>
        <w:t>Tijekom 2015.</w:t>
      </w:r>
      <w:proofErr w:type="gramEnd"/>
      <w:r>
        <w:rPr>
          <w:rFonts w:ascii="Arial Narrow" w:hAnsi="Arial Narrow" w:cs="Arial Narrow"/>
          <w:color w:val="000000"/>
          <w:sz w:val="20"/>
          <w:szCs w:val="20"/>
        </w:rPr>
        <w:t xml:space="preserve"> </w:t>
      </w:r>
      <w:proofErr w:type="gramStart"/>
      <w:r>
        <w:rPr>
          <w:rFonts w:ascii="Arial Narrow" w:hAnsi="Arial Narrow" w:cs="Arial Narrow"/>
          <w:color w:val="000000"/>
          <w:sz w:val="20"/>
          <w:szCs w:val="20"/>
        </w:rPr>
        <w:t>godine</w:t>
      </w:r>
      <w:proofErr w:type="gramEnd"/>
      <w:r>
        <w:rPr>
          <w:rFonts w:ascii="Arial Narrow" w:hAnsi="Arial Narrow" w:cs="Arial Narrow"/>
          <w:color w:val="000000"/>
          <w:sz w:val="20"/>
          <w:szCs w:val="20"/>
        </w:rPr>
        <w:t xml:space="preserve">, izravni dug Grada gotovo da se i nije mijenjao i iznosio je 1,44 milijardi kuna, porastavši na 1,49 milijardi kuna 2014. </w:t>
      </w:r>
      <w:proofErr w:type="gramStart"/>
      <w:r>
        <w:rPr>
          <w:rFonts w:ascii="Arial Narrow" w:hAnsi="Arial Narrow" w:cs="Arial Narrow"/>
          <w:color w:val="000000"/>
          <w:sz w:val="20"/>
          <w:szCs w:val="20"/>
        </w:rPr>
        <w:t>godine</w:t>
      </w:r>
      <w:proofErr w:type="gramEnd"/>
      <w:r>
        <w:rPr>
          <w:rFonts w:ascii="Arial Narrow" w:hAnsi="Arial Narrow" w:cs="Arial Narrow"/>
          <w:color w:val="000000"/>
          <w:sz w:val="20"/>
          <w:szCs w:val="20"/>
        </w:rPr>
        <w:t xml:space="preserve"> s 0,5 milijardi kuna na kraju 2013. Gradski izravni dug ostaje na upravljivoj razini od 23</w:t>
      </w:r>
      <w:proofErr w:type="gramStart"/>
      <w:r>
        <w:rPr>
          <w:rFonts w:ascii="Arial Narrow" w:hAnsi="Arial Narrow" w:cs="Arial Narrow"/>
          <w:color w:val="000000"/>
          <w:sz w:val="20"/>
          <w:szCs w:val="20"/>
        </w:rPr>
        <w:t>,4</w:t>
      </w:r>
      <w:proofErr w:type="gramEnd"/>
      <w:r>
        <w:rPr>
          <w:rFonts w:ascii="Arial Narrow" w:hAnsi="Arial Narrow" w:cs="Arial Narrow"/>
          <w:color w:val="000000"/>
          <w:sz w:val="20"/>
          <w:szCs w:val="20"/>
        </w:rPr>
        <w:t xml:space="preserve">% operativnih prihoda 2015. </w:t>
      </w:r>
      <w:proofErr w:type="gramStart"/>
      <w:r>
        <w:rPr>
          <w:rFonts w:ascii="Arial Narrow" w:hAnsi="Arial Narrow" w:cs="Arial Narrow"/>
          <w:color w:val="000000"/>
          <w:sz w:val="20"/>
          <w:szCs w:val="20"/>
        </w:rPr>
        <w:t>godine</w:t>
      </w:r>
      <w:proofErr w:type="gramEnd"/>
      <w:r>
        <w:rPr>
          <w:rFonts w:ascii="Arial Narrow" w:hAnsi="Arial Narrow" w:cs="Arial Narrow"/>
          <w:color w:val="000000"/>
          <w:sz w:val="20"/>
          <w:szCs w:val="20"/>
        </w:rPr>
        <w:t xml:space="preserve"> u odnosu na 7,3% na kraju 2013.</w:t>
      </w:r>
    </w:p>
    <w:p w14:paraId="0789C20C" w14:textId="34F947ED" w:rsidR="00FC14A2" w:rsidRDefault="0003176B">
      <w:pPr>
        <w:spacing w:before="235" w:line="240" w:lineRule="exact"/>
        <w:jc w:val="both"/>
        <w:textAlignment w:val="baseline"/>
        <w:rPr>
          <w:rFonts w:ascii="Arial Narrow" w:hAnsi="Arial Narrow" w:cs="Arial Narrow"/>
          <w:color w:val="000000"/>
          <w:sz w:val="20"/>
          <w:szCs w:val="20"/>
        </w:rPr>
      </w:pPr>
      <w:proofErr w:type="gramStart"/>
      <w:r>
        <w:rPr>
          <w:rFonts w:ascii="Arial Narrow" w:hAnsi="Arial Narrow" w:cs="Arial Narrow"/>
          <w:color w:val="000000"/>
          <w:sz w:val="20"/>
          <w:szCs w:val="20"/>
        </w:rPr>
        <w:t>Značajan rast duga 2014.</w:t>
      </w:r>
      <w:proofErr w:type="gramEnd"/>
      <w:r>
        <w:rPr>
          <w:rFonts w:ascii="Arial Narrow" w:hAnsi="Arial Narrow" w:cs="Arial Narrow"/>
          <w:color w:val="000000"/>
          <w:sz w:val="20"/>
          <w:szCs w:val="20"/>
        </w:rPr>
        <w:t xml:space="preserve"> </w:t>
      </w:r>
      <w:proofErr w:type="gramStart"/>
      <w:r>
        <w:rPr>
          <w:rFonts w:ascii="Arial Narrow" w:hAnsi="Arial Narrow" w:cs="Arial Narrow"/>
          <w:color w:val="000000"/>
          <w:sz w:val="20"/>
          <w:szCs w:val="20"/>
        </w:rPr>
        <w:t>godine</w:t>
      </w:r>
      <w:proofErr w:type="gramEnd"/>
      <w:r>
        <w:rPr>
          <w:rFonts w:ascii="Arial Narrow" w:hAnsi="Arial Narrow" w:cs="Arial Narrow"/>
          <w:color w:val="000000"/>
          <w:sz w:val="20"/>
          <w:szCs w:val="20"/>
        </w:rPr>
        <w:t xml:space="preserve"> rezultat je gradske kupnje neoperativne imovine Zagrebačkog holdinga, Gredelja i Zagrepčanke, transakcije kojom se nastojalo dati podršku financijskom restrukturiranju Zagrebačkog holdinga. Zagrebacki holding je iskoristio prihode </w:t>
      </w:r>
      <w:proofErr w:type="gramStart"/>
      <w:r>
        <w:rPr>
          <w:rFonts w:ascii="Arial Narrow" w:hAnsi="Arial Narrow" w:cs="Arial Narrow"/>
          <w:color w:val="000000"/>
          <w:sz w:val="20"/>
          <w:szCs w:val="20"/>
        </w:rPr>
        <w:t>od</w:t>
      </w:r>
      <w:proofErr w:type="gramEnd"/>
      <w:r>
        <w:rPr>
          <w:rFonts w:ascii="Arial Narrow" w:hAnsi="Arial Narrow" w:cs="Arial Narrow"/>
          <w:color w:val="000000"/>
          <w:sz w:val="20"/>
          <w:szCs w:val="20"/>
        </w:rPr>
        <w:t xml:space="preserve"> prodaje u iznosu od 961 milijuna kuna za servisiranje dospjelih komercijalnih obveza i smanjenje dužničkog opterećenja.</w:t>
      </w:r>
    </w:p>
    <w:p w14:paraId="11E784AA" w14:textId="77777777" w:rsidR="0003176B" w:rsidRPr="008238C8" w:rsidRDefault="0003176B">
      <w:pPr>
        <w:spacing w:line="238" w:lineRule="exact"/>
        <w:jc w:val="both"/>
        <w:textAlignment w:val="baseline"/>
        <w:rPr>
          <w:rFonts w:ascii="Arial Narrow" w:hAnsi="Arial Narrow" w:cs="Arial Narrow"/>
          <w:color w:val="000000"/>
          <w:sz w:val="20"/>
          <w:szCs w:val="20"/>
          <w:lang w:val="es-ES"/>
        </w:rPr>
      </w:pPr>
      <w:r>
        <w:rPr>
          <w:rFonts w:ascii="Arial Narrow" w:hAnsi="Arial Narrow" w:cs="Arial Narrow"/>
          <w:color w:val="000000"/>
          <w:sz w:val="20"/>
          <w:szCs w:val="20"/>
        </w:rPr>
        <w:t xml:space="preserve">Iako ovo povećanje duga smatramo kreditnim opterećenjem u svjetlu smanjenih operativnih marži Grada, primjećujemo da dug ima dugoročno dospjeće </w:t>
      </w:r>
      <w:proofErr w:type="gramStart"/>
      <w:r>
        <w:rPr>
          <w:rFonts w:ascii="Arial Narrow" w:hAnsi="Arial Narrow" w:cs="Arial Narrow"/>
          <w:color w:val="000000"/>
          <w:sz w:val="20"/>
          <w:szCs w:val="20"/>
        </w:rPr>
        <w:t>od</w:t>
      </w:r>
      <w:proofErr w:type="gramEnd"/>
      <w:r>
        <w:rPr>
          <w:rFonts w:ascii="Arial Narrow" w:hAnsi="Arial Narrow" w:cs="Arial Narrow"/>
          <w:color w:val="000000"/>
          <w:sz w:val="20"/>
          <w:szCs w:val="20"/>
        </w:rPr>
        <w:t xml:space="preserve"> 10 godina, što čini dug i njegove troškove servisiranja upravljivim. </w:t>
      </w:r>
      <w:proofErr w:type="gramStart"/>
      <w:r>
        <w:rPr>
          <w:rFonts w:ascii="Arial Narrow" w:hAnsi="Arial Narrow" w:cs="Arial Narrow"/>
          <w:color w:val="000000"/>
          <w:sz w:val="20"/>
          <w:szCs w:val="20"/>
        </w:rPr>
        <w:t>Ukupno servisiranje duga Grada premašilo je 5% ukupnih prihoda 2015.</w:t>
      </w:r>
      <w:proofErr w:type="gramEnd"/>
      <w:r>
        <w:rPr>
          <w:rFonts w:ascii="Arial Narrow" w:hAnsi="Arial Narrow" w:cs="Arial Narrow"/>
          <w:color w:val="000000"/>
          <w:sz w:val="20"/>
          <w:szCs w:val="20"/>
        </w:rPr>
        <w:t xml:space="preserve"> </w:t>
      </w:r>
      <w:proofErr w:type="gramStart"/>
      <w:r>
        <w:rPr>
          <w:rFonts w:ascii="Arial Narrow" w:hAnsi="Arial Narrow" w:cs="Arial Narrow"/>
          <w:color w:val="000000"/>
          <w:sz w:val="20"/>
          <w:szCs w:val="20"/>
        </w:rPr>
        <w:t>godine</w:t>
      </w:r>
      <w:proofErr w:type="gramEnd"/>
      <w:r>
        <w:rPr>
          <w:rFonts w:ascii="Arial Narrow" w:hAnsi="Arial Narrow" w:cs="Arial Narrow"/>
          <w:color w:val="000000"/>
          <w:sz w:val="20"/>
          <w:szCs w:val="20"/>
        </w:rPr>
        <w:t xml:space="preserve">, u odnosu na prosjek prethodnih godina od oko 3%. </w:t>
      </w:r>
      <w:r w:rsidRPr="008238C8">
        <w:rPr>
          <w:rFonts w:ascii="Arial Narrow" w:hAnsi="Arial Narrow" w:cs="Arial Narrow"/>
          <w:color w:val="000000"/>
          <w:sz w:val="20"/>
          <w:szCs w:val="20"/>
          <w:lang w:val="es-ES"/>
        </w:rPr>
        <w:t>Očekuje se da će se u srednjoročnom razdoblju servisiranje duga stabilizirati na razini iz 2015 godine. Cjelokupni izravni dug Zagreba sastojao se od bankovnih zajmova podignutih u lokalnoj valuti.</w:t>
      </w:r>
    </w:p>
    <w:p w14:paraId="79D91FE2" w14:textId="77777777" w:rsidR="0003176B" w:rsidRPr="008238C8" w:rsidRDefault="0003176B">
      <w:pPr>
        <w:spacing w:before="241" w:line="238" w:lineRule="exact"/>
        <w:jc w:val="both"/>
        <w:textAlignment w:val="baseline"/>
        <w:rPr>
          <w:rFonts w:ascii="Arial Narrow" w:hAnsi="Arial Narrow" w:cs="Arial Narrow"/>
          <w:color w:val="000000"/>
          <w:spacing w:val="4"/>
          <w:sz w:val="20"/>
          <w:szCs w:val="20"/>
          <w:lang w:val="es-ES"/>
        </w:rPr>
      </w:pPr>
      <w:r w:rsidRPr="008238C8">
        <w:rPr>
          <w:rFonts w:ascii="Arial Narrow" w:hAnsi="Arial Narrow" w:cs="Arial Narrow"/>
          <w:color w:val="000000"/>
          <w:spacing w:val="4"/>
          <w:sz w:val="20"/>
          <w:szCs w:val="20"/>
          <w:lang w:val="es-ES"/>
        </w:rPr>
        <w:t>U razd</w:t>
      </w:r>
      <w:r w:rsidR="00423E85">
        <w:rPr>
          <w:rFonts w:ascii="Arial Narrow" w:hAnsi="Arial Narrow" w:cs="Arial Narrow"/>
          <w:color w:val="000000"/>
          <w:spacing w:val="4"/>
          <w:sz w:val="20"/>
          <w:szCs w:val="20"/>
          <w:lang w:val="es-ES"/>
        </w:rPr>
        <w:t>o</w:t>
      </w:r>
      <w:r w:rsidRPr="008238C8">
        <w:rPr>
          <w:rFonts w:ascii="Arial Narrow" w:hAnsi="Arial Narrow" w:cs="Arial Narrow"/>
          <w:color w:val="000000"/>
          <w:spacing w:val="4"/>
          <w:sz w:val="20"/>
          <w:szCs w:val="20"/>
          <w:lang w:val="es-ES"/>
        </w:rPr>
        <w:t xml:space="preserve">bolju 2016.-17., očekujemo da će se izravni dug Grada stabilizirati na </w:t>
      </w:r>
      <w:r w:rsidR="00423E85">
        <w:rPr>
          <w:rFonts w:ascii="Arial Narrow" w:hAnsi="Arial Narrow" w:cs="Arial Narrow"/>
          <w:color w:val="000000"/>
          <w:spacing w:val="4"/>
          <w:sz w:val="20"/>
          <w:szCs w:val="20"/>
          <w:lang w:val="es-ES"/>
        </w:rPr>
        <w:t>oko</w:t>
      </w:r>
      <w:r w:rsidRPr="008238C8">
        <w:rPr>
          <w:rFonts w:ascii="Arial Narrow" w:hAnsi="Arial Narrow" w:cs="Arial Narrow"/>
          <w:color w:val="000000"/>
          <w:spacing w:val="4"/>
          <w:sz w:val="20"/>
          <w:szCs w:val="20"/>
          <w:lang w:val="es-ES"/>
        </w:rPr>
        <w:t xml:space="preserve"> 20% operativnih prihoda, s obzirom na ograničenje zaduživanja lokalne uprave koje je nametnula središnja vlast. U srednjoročnom razdoblju će se možda pojaviti dodatne potrebe za financiranjem, i to radi zahtjeva za potporu projektima koji se djelomično financiraju iz Europske unije. Takvi projekti nisu uračunati u ograničenja zaduživanja, iako vis</w:t>
      </w:r>
      <w:r w:rsidR="0007110E">
        <w:rPr>
          <w:rFonts w:ascii="Arial Narrow" w:hAnsi="Arial Narrow" w:cs="Arial Narrow"/>
          <w:color w:val="000000"/>
          <w:spacing w:val="4"/>
          <w:sz w:val="20"/>
          <w:szCs w:val="20"/>
          <w:lang w:val="es-ES"/>
        </w:rPr>
        <w:t>o</w:t>
      </w:r>
      <w:r w:rsidRPr="008238C8">
        <w:rPr>
          <w:rFonts w:ascii="Arial Narrow" w:hAnsi="Arial Narrow" w:cs="Arial Narrow"/>
          <w:color w:val="000000"/>
          <w:spacing w:val="4"/>
          <w:sz w:val="20"/>
          <w:szCs w:val="20"/>
          <w:lang w:val="es-ES"/>
        </w:rPr>
        <w:t xml:space="preserve">ki iznosi sufinanciranja iz EU-a znače da oni neće staviti veliki pritisak na gradski proračun. </w:t>
      </w:r>
    </w:p>
    <w:p w14:paraId="19A90ECD" w14:textId="77777777" w:rsidR="0003176B" w:rsidRPr="002C11D1" w:rsidRDefault="0003176B">
      <w:pPr>
        <w:spacing w:before="258" w:line="217" w:lineRule="exact"/>
        <w:textAlignment w:val="baseline"/>
        <w:rPr>
          <w:rFonts w:ascii="Arial Narrow" w:hAnsi="Arial Narrow" w:cs="Arial Narrow"/>
          <w:color w:val="000000"/>
          <w:spacing w:val="2"/>
          <w:sz w:val="20"/>
          <w:szCs w:val="20"/>
          <w:lang w:val="es-ES"/>
        </w:rPr>
      </w:pPr>
      <w:r w:rsidRPr="002C11D1">
        <w:rPr>
          <w:rFonts w:ascii="Arial Narrow" w:hAnsi="Arial Narrow" w:cs="Arial Narrow"/>
          <w:color w:val="000000"/>
          <w:spacing w:val="2"/>
          <w:sz w:val="20"/>
          <w:szCs w:val="20"/>
          <w:lang w:val="es-ES"/>
        </w:rPr>
        <w:t>KLJUČNA ULOGA U NACIONALNOM GOSPODARSTVU</w:t>
      </w:r>
    </w:p>
    <w:p w14:paraId="05A97EF5" w14:textId="77777777" w:rsidR="0003176B" w:rsidRPr="008238C8" w:rsidRDefault="0003176B" w:rsidP="002C11D1">
      <w:pPr>
        <w:spacing w:before="241" w:line="238" w:lineRule="exact"/>
        <w:jc w:val="both"/>
        <w:textAlignment w:val="baseline"/>
        <w:rPr>
          <w:rFonts w:ascii="Arial Narrow" w:hAnsi="Arial Narrow" w:cs="Arial Narrow"/>
          <w:color w:val="000000"/>
          <w:spacing w:val="4"/>
          <w:sz w:val="20"/>
          <w:szCs w:val="20"/>
          <w:lang w:val="es-ES"/>
        </w:rPr>
      </w:pPr>
      <w:r w:rsidRPr="008238C8">
        <w:rPr>
          <w:rFonts w:ascii="Arial Narrow" w:hAnsi="Arial Narrow" w:cs="Arial Narrow"/>
          <w:color w:val="000000"/>
          <w:spacing w:val="4"/>
          <w:sz w:val="20"/>
          <w:szCs w:val="20"/>
          <w:lang w:val="es-ES"/>
        </w:rPr>
        <w:t>Grad Zagreb je glavni grad Hrvatske i najveći grad u zemlji, s gotovo 800 000 stanovnika što čini 19% stanovništva države. Kao glavni grad, Zagreb značajno doprinosi nacionalnom gospodarstvu, ostvarujući jednu trećinu nacionalnog BDP-a. Uz lokalni BDP po stanovniku na razini od 177% nacionalnog prosjeka (posljednji dostupni podaci iz 2013), Zagreb je jedan od najbogatijih hrvatskih gradova. Grad je sjedište gotovo 34% hrvatskih tvrtki, koje čine 36% državnog izvoza i 29% ukupne zaposlenosti (posljednji dostupni podaci iz 2013).</w:t>
      </w:r>
    </w:p>
    <w:p w14:paraId="52781E1F" w14:textId="77777777" w:rsidR="0003176B" w:rsidRDefault="0003176B">
      <w:pPr>
        <w:spacing w:line="237" w:lineRule="exact"/>
        <w:jc w:val="both"/>
        <w:textAlignment w:val="baseline"/>
        <w:rPr>
          <w:rFonts w:ascii="Arial Narrow" w:hAnsi="Arial Narrow" w:cs="Arial Narrow"/>
          <w:color w:val="000000"/>
          <w:spacing w:val="4"/>
          <w:sz w:val="20"/>
          <w:szCs w:val="20"/>
          <w:lang w:val="es-ES"/>
        </w:rPr>
      </w:pPr>
      <w:r w:rsidRPr="008238C8">
        <w:rPr>
          <w:rFonts w:ascii="Arial Narrow" w:hAnsi="Arial Narrow" w:cs="Arial Narrow"/>
          <w:color w:val="000000"/>
          <w:spacing w:val="4"/>
          <w:sz w:val="20"/>
          <w:szCs w:val="20"/>
          <w:lang w:val="es-ES"/>
        </w:rPr>
        <w:t>Trgovina i industrija predstavljaju glavne pokretače gospodarstva Zagreba, čineći oko 42% lokalne proizvodnje i obuhvaćajući 18% odnosno 11% radne snage. Zagreb ima raznoliku industrij</w:t>
      </w:r>
      <w:r w:rsidR="00995773">
        <w:rPr>
          <w:rFonts w:ascii="Arial Narrow" w:hAnsi="Arial Narrow" w:cs="Arial Narrow"/>
          <w:color w:val="000000"/>
          <w:spacing w:val="4"/>
          <w:sz w:val="20"/>
          <w:szCs w:val="20"/>
          <w:lang w:val="es-ES"/>
        </w:rPr>
        <w:t>sk</w:t>
      </w:r>
      <w:r w:rsidRPr="008238C8">
        <w:rPr>
          <w:rFonts w:ascii="Arial Narrow" w:hAnsi="Arial Narrow" w:cs="Arial Narrow"/>
          <w:color w:val="000000"/>
          <w:spacing w:val="4"/>
          <w:sz w:val="20"/>
          <w:szCs w:val="20"/>
          <w:lang w:val="es-ES"/>
        </w:rPr>
        <w:t>u osnovu, u kojoj su prehrambena industrija, industrija izgradnje strojeva, petrokemijska i kemijska industrija te lake industrije sve dobro zastupljene. Zagreb je sjedište središnje vlasti, glavnih sveučilišta u državi te najvećih tvrtki.</w:t>
      </w:r>
    </w:p>
    <w:p w14:paraId="43CA691F" w14:textId="77777777" w:rsidR="00C75971" w:rsidRDefault="00C75971">
      <w:pPr>
        <w:spacing w:line="237" w:lineRule="exact"/>
        <w:jc w:val="both"/>
        <w:textAlignment w:val="baseline"/>
        <w:rPr>
          <w:rFonts w:ascii="Arial Narrow" w:hAnsi="Arial Narrow" w:cs="Arial Narrow"/>
          <w:color w:val="000000"/>
          <w:spacing w:val="4"/>
          <w:sz w:val="20"/>
          <w:szCs w:val="20"/>
          <w:lang w:val="es-ES"/>
        </w:rPr>
      </w:pPr>
    </w:p>
    <w:p w14:paraId="472FA274" w14:textId="77777777" w:rsidR="00C75971" w:rsidRDefault="00C75971">
      <w:pPr>
        <w:spacing w:line="237" w:lineRule="exact"/>
        <w:jc w:val="both"/>
        <w:textAlignment w:val="baseline"/>
        <w:rPr>
          <w:rFonts w:ascii="Arial Narrow" w:hAnsi="Arial Narrow" w:cs="Arial Narrow"/>
          <w:color w:val="000000"/>
          <w:spacing w:val="4"/>
          <w:sz w:val="20"/>
          <w:szCs w:val="20"/>
          <w:lang w:val="es-ES"/>
        </w:rPr>
      </w:pPr>
    </w:p>
    <w:p w14:paraId="178DE7EA" w14:textId="77777777" w:rsidR="00C75971" w:rsidRDefault="00C75971">
      <w:pPr>
        <w:spacing w:line="237" w:lineRule="exact"/>
        <w:jc w:val="both"/>
        <w:textAlignment w:val="baseline"/>
        <w:rPr>
          <w:rFonts w:ascii="Arial Narrow" w:hAnsi="Arial Narrow" w:cs="Arial Narrow"/>
          <w:color w:val="000000"/>
          <w:spacing w:val="4"/>
          <w:sz w:val="20"/>
          <w:szCs w:val="20"/>
          <w:lang w:val="es-ES"/>
        </w:rPr>
      </w:pPr>
    </w:p>
    <w:p w14:paraId="3A06B0E8" w14:textId="77777777" w:rsidR="00C75971" w:rsidRDefault="00C75971">
      <w:pPr>
        <w:spacing w:line="237" w:lineRule="exact"/>
        <w:jc w:val="both"/>
        <w:textAlignment w:val="baseline"/>
        <w:rPr>
          <w:rFonts w:ascii="Arial Narrow" w:hAnsi="Arial Narrow" w:cs="Arial Narrow"/>
          <w:color w:val="000000"/>
          <w:spacing w:val="4"/>
          <w:sz w:val="20"/>
          <w:szCs w:val="20"/>
          <w:lang w:val="es-ES"/>
        </w:rPr>
      </w:pPr>
    </w:p>
    <w:p w14:paraId="75F92FA2" w14:textId="77777777" w:rsidR="000E0A67" w:rsidRPr="008238C8" w:rsidRDefault="000E0A67">
      <w:pPr>
        <w:spacing w:line="237" w:lineRule="exact"/>
        <w:jc w:val="both"/>
        <w:textAlignment w:val="baseline"/>
        <w:rPr>
          <w:rFonts w:ascii="Arial Narrow" w:hAnsi="Arial Narrow" w:cs="Arial Narrow"/>
          <w:color w:val="000000"/>
          <w:spacing w:val="4"/>
          <w:sz w:val="20"/>
          <w:szCs w:val="20"/>
          <w:lang w:val="es-ES"/>
        </w:rPr>
      </w:pPr>
    </w:p>
    <w:p w14:paraId="6528700A" w14:textId="77777777" w:rsidR="0003176B" w:rsidRPr="008238C8" w:rsidRDefault="0003176B">
      <w:pPr>
        <w:spacing w:before="263" w:line="217" w:lineRule="exact"/>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t>ZNAČAJNA IZLOŽENOST NEIZRAVNOM DUGU OD ZAGREBACKOG HOLDINGA</w:t>
      </w:r>
    </w:p>
    <w:p w14:paraId="5B5F153C" w14:textId="77777777" w:rsidR="0003176B" w:rsidRPr="008238C8" w:rsidRDefault="0003176B">
      <w:pPr>
        <w:spacing w:before="246" w:line="247" w:lineRule="exact"/>
        <w:jc w:val="both"/>
        <w:textAlignment w:val="baseline"/>
        <w:rPr>
          <w:rFonts w:ascii="Arial Narrow" w:hAnsi="Arial Narrow" w:cs="Arial Narrow"/>
          <w:color w:val="000000"/>
          <w:spacing w:val="5"/>
          <w:sz w:val="20"/>
          <w:szCs w:val="20"/>
          <w:lang w:val="es-ES"/>
        </w:rPr>
      </w:pPr>
      <w:r w:rsidRPr="008238C8">
        <w:rPr>
          <w:rFonts w:ascii="Arial Narrow" w:hAnsi="Arial Narrow" w:cs="Arial Narrow"/>
          <w:color w:val="000000"/>
          <w:spacing w:val="5"/>
          <w:sz w:val="20"/>
          <w:szCs w:val="20"/>
          <w:lang w:val="es-ES"/>
        </w:rPr>
        <w:t xml:space="preserve">Poduzeće u vlasništvu Grada, </w:t>
      </w:r>
      <w:r w:rsidRPr="008238C8">
        <w:rPr>
          <w:rFonts w:ascii="Calibri" w:hAnsi="Calibri" w:cs="Calibri"/>
          <w:b/>
          <w:bCs/>
          <w:color w:val="000000"/>
          <w:spacing w:val="5"/>
          <w:sz w:val="21"/>
          <w:szCs w:val="21"/>
          <w:lang w:val="es-ES"/>
        </w:rPr>
        <w:t xml:space="preserve">Zagrebacki holding, ima aktivnu ulogu u pružanju temeljnih javnih usluga gradu. </w:t>
      </w:r>
      <w:r w:rsidRPr="008238C8">
        <w:rPr>
          <w:rFonts w:ascii="Arial Narrow" w:hAnsi="Arial Narrow" w:cs="Arial Narrow"/>
          <w:color w:val="000000"/>
          <w:spacing w:val="5"/>
          <w:sz w:val="20"/>
          <w:szCs w:val="20"/>
          <w:lang w:val="es-ES"/>
        </w:rPr>
        <w:t xml:space="preserve">Sva glavna društva kojima upravlja holding iznimno su važna za grad i zahtijevaju njegovu stalnu potporu, bilo u obliku subvencija ili regulatornog okvira. Plaćanja poduzeću su jedan od glavnih pokretača potrošnje Grada, čineći ukupno jednu četvrtinu njegovog proračuna. Operativne i kapitalne subvencije društvu dosegle su 11% ukupnih izdataka 2015. </w:t>
      </w:r>
      <w:proofErr w:type="gramStart"/>
      <w:r w:rsidRPr="008238C8">
        <w:rPr>
          <w:rFonts w:ascii="Arial Narrow" w:hAnsi="Arial Narrow" w:cs="Arial Narrow"/>
          <w:color w:val="000000"/>
          <w:spacing w:val="5"/>
          <w:sz w:val="20"/>
          <w:szCs w:val="20"/>
          <w:lang w:val="es-ES"/>
        </w:rPr>
        <w:t>godine</w:t>
      </w:r>
      <w:proofErr w:type="gramEnd"/>
      <w:r w:rsidRPr="008238C8">
        <w:rPr>
          <w:rFonts w:ascii="Arial Narrow" w:hAnsi="Arial Narrow" w:cs="Arial Narrow"/>
          <w:color w:val="000000"/>
          <w:spacing w:val="5"/>
          <w:sz w:val="20"/>
          <w:szCs w:val="20"/>
          <w:lang w:val="es-ES"/>
        </w:rPr>
        <w:t>. Uz to, Grad Zagreb subvencionira troškove otplate zajma Zagrebačkog holdinga, koji iznose 136 milijuna kuna ili 2% operativnih prihoda 2015.</w:t>
      </w:r>
    </w:p>
    <w:p w14:paraId="69BE8453" w14:textId="77777777" w:rsidR="0003176B" w:rsidRPr="008238C8" w:rsidRDefault="0003176B">
      <w:pPr>
        <w:spacing w:before="245" w:after="238" w:line="238" w:lineRule="exact"/>
        <w:jc w:val="both"/>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t xml:space="preserve">Iako je izloženost Grada neizravnom dugu pala na oko 5,5 milijardi kuna 2015. </w:t>
      </w:r>
      <w:proofErr w:type="gramStart"/>
      <w:r w:rsidRPr="008238C8">
        <w:rPr>
          <w:rFonts w:ascii="Arial Narrow" w:hAnsi="Arial Narrow" w:cs="Arial Narrow"/>
          <w:color w:val="000000"/>
          <w:sz w:val="20"/>
          <w:szCs w:val="20"/>
          <w:lang w:val="es-ES"/>
        </w:rPr>
        <w:t>godine</w:t>
      </w:r>
      <w:proofErr w:type="gramEnd"/>
      <w:r w:rsidRPr="008238C8">
        <w:rPr>
          <w:rFonts w:ascii="Arial Narrow" w:hAnsi="Arial Narrow" w:cs="Arial Narrow"/>
          <w:color w:val="000000"/>
          <w:sz w:val="20"/>
          <w:szCs w:val="20"/>
          <w:lang w:val="es-ES"/>
        </w:rPr>
        <w:t xml:space="preserve"> s 6,8 milijardi kuna na kraju 2013., to je još uvijek značajno opterećenje. Neizravni dug Zagreba sadrži dug koji je zajamčen ili nepokriveni dug njegovog holding poduzeća. Gradski kombinirani izravni i neizravni dug povećao se na relativno visokih 112,5% operativnih prihoda 2015. </w:t>
      </w:r>
      <w:proofErr w:type="gramStart"/>
      <w:r w:rsidRPr="008238C8">
        <w:rPr>
          <w:rFonts w:ascii="Arial Narrow" w:hAnsi="Arial Narrow" w:cs="Arial Narrow"/>
          <w:color w:val="000000"/>
          <w:sz w:val="20"/>
          <w:szCs w:val="20"/>
          <w:lang w:val="es-ES"/>
        </w:rPr>
        <w:t>godine</w:t>
      </w:r>
      <w:proofErr w:type="gramEnd"/>
      <w:r w:rsidRPr="008238C8">
        <w:rPr>
          <w:rFonts w:ascii="Arial Narrow" w:hAnsi="Arial Narrow" w:cs="Arial Narrow"/>
          <w:color w:val="000000"/>
          <w:sz w:val="20"/>
          <w:szCs w:val="20"/>
          <w:lang w:val="es-ES"/>
        </w:rPr>
        <w:t xml:space="preserve"> sa 109% 2014. </w:t>
      </w:r>
      <w:proofErr w:type="gramStart"/>
      <w:r w:rsidRPr="008238C8">
        <w:rPr>
          <w:rFonts w:ascii="Arial Narrow" w:hAnsi="Arial Narrow" w:cs="Arial Narrow"/>
          <w:color w:val="000000"/>
          <w:sz w:val="20"/>
          <w:szCs w:val="20"/>
          <w:lang w:val="es-ES"/>
        </w:rPr>
        <w:t>i</w:t>
      </w:r>
      <w:proofErr w:type="gramEnd"/>
      <w:r w:rsidRPr="008238C8">
        <w:rPr>
          <w:rFonts w:ascii="Arial Narrow" w:hAnsi="Arial Narrow" w:cs="Arial Narrow"/>
          <w:color w:val="000000"/>
          <w:sz w:val="20"/>
          <w:szCs w:val="20"/>
          <w:lang w:val="es-ES"/>
        </w:rPr>
        <w:t xml:space="preserve"> 97% 2013. </w:t>
      </w:r>
      <w:proofErr w:type="gramStart"/>
      <w:r w:rsidRPr="008238C8">
        <w:rPr>
          <w:rFonts w:ascii="Arial Narrow" w:hAnsi="Arial Narrow" w:cs="Arial Narrow"/>
          <w:color w:val="000000"/>
          <w:sz w:val="20"/>
          <w:szCs w:val="20"/>
          <w:lang w:val="es-ES"/>
        </w:rPr>
        <w:t>godine</w:t>
      </w:r>
      <w:proofErr w:type="gramEnd"/>
      <w:r w:rsidRPr="008238C8">
        <w:rPr>
          <w:rFonts w:ascii="Arial Narrow" w:hAnsi="Arial Narrow" w:cs="Arial Narrow"/>
          <w:color w:val="000000"/>
          <w:sz w:val="20"/>
          <w:szCs w:val="20"/>
          <w:lang w:val="es-ES"/>
        </w:rPr>
        <w:t xml:space="preserve">. Očekuje se da će 2016. </w:t>
      </w:r>
      <w:proofErr w:type="gramStart"/>
      <w:r w:rsidRPr="008238C8">
        <w:rPr>
          <w:rFonts w:ascii="Arial Narrow" w:hAnsi="Arial Narrow" w:cs="Arial Narrow"/>
          <w:color w:val="000000"/>
          <w:sz w:val="20"/>
          <w:szCs w:val="20"/>
          <w:lang w:val="es-ES"/>
        </w:rPr>
        <w:t>godine</w:t>
      </w:r>
      <w:proofErr w:type="gramEnd"/>
      <w:r w:rsidRPr="008238C8">
        <w:rPr>
          <w:rFonts w:ascii="Arial Narrow" w:hAnsi="Arial Narrow" w:cs="Arial Narrow"/>
          <w:color w:val="000000"/>
          <w:sz w:val="20"/>
          <w:szCs w:val="20"/>
          <w:lang w:val="es-ES"/>
        </w:rPr>
        <w:t xml:space="preserve"> gradski izravni i neizravni dug pasti ispod 100% operativnih prihoda, i postupno padati u srednjoročnom razdoblju, sukladno nedavnim prognozama.</w:t>
      </w:r>
    </w:p>
    <w:p w14:paraId="4CE742B6" w14:textId="77777777" w:rsidR="0003176B" w:rsidRPr="008238C8" w:rsidRDefault="0003176B">
      <w:pPr>
        <w:spacing w:line="237" w:lineRule="exact"/>
        <w:jc w:val="both"/>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t xml:space="preserve">Program restrukturiranja koji se provodi u Zagrebackom holdingu, a koji je započeo u drugoj polovici 2013. </w:t>
      </w:r>
      <w:proofErr w:type="gramStart"/>
      <w:r w:rsidRPr="008238C8">
        <w:rPr>
          <w:rFonts w:ascii="Arial Narrow" w:hAnsi="Arial Narrow" w:cs="Arial Narrow"/>
          <w:color w:val="000000"/>
          <w:sz w:val="20"/>
          <w:szCs w:val="20"/>
          <w:lang w:val="es-ES"/>
        </w:rPr>
        <w:t>do</w:t>
      </w:r>
      <w:proofErr w:type="gramEnd"/>
      <w:r w:rsidRPr="008238C8">
        <w:rPr>
          <w:rFonts w:ascii="Arial Narrow" w:hAnsi="Arial Narrow" w:cs="Arial Narrow"/>
          <w:color w:val="000000"/>
          <w:sz w:val="20"/>
          <w:szCs w:val="20"/>
          <w:lang w:val="es-ES"/>
        </w:rPr>
        <w:t xml:space="preserve"> sada je rezultirao stabilnim financijskim stanjem i poboljšanom likvidnošću. To potvrđuje sposobnost Zagreba da zadrži financijske rizike izvan bilance i ograniči daljnje zahtjeve za financiranje.</w:t>
      </w:r>
    </w:p>
    <w:p w14:paraId="5EF722CC" w14:textId="77777777" w:rsidR="0003176B" w:rsidRPr="008238C8" w:rsidRDefault="0003176B">
      <w:pPr>
        <w:spacing w:before="263" w:line="217" w:lineRule="exact"/>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t>POBOLJŠANA, ALI JOŠ UVIJEK SLABA LIKVIDNOST</w:t>
      </w:r>
    </w:p>
    <w:p w14:paraId="49FECE6A" w14:textId="77777777" w:rsidR="0003176B" w:rsidRPr="008238C8" w:rsidRDefault="0003176B">
      <w:pPr>
        <w:spacing w:before="235" w:line="240" w:lineRule="exact"/>
        <w:jc w:val="both"/>
        <w:textAlignment w:val="baseline"/>
        <w:rPr>
          <w:rFonts w:ascii="Arial Narrow" w:hAnsi="Arial Narrow" w:cs="Arial Narrow"/>
          <w:color w:val="000000"/>
          <w:sz w:val="20"/>
          <w:szCs w:val="20"/>
          <w:lang w:val="es-ES"/>
        </w:rPr>
      </w:pPr>
      <w:r w:rsidRPr="008238C8">
        <w:rPr>
          <w:rFonts w:ascii="Arial Narrow" w:hAnsi="Arial Narrow" w:cs="Arial Narrow"/>
          <w:color w:val="000000"/>
          <w:sz w:val="20"/>
          <w:szCs w:val="20"/>
          <w:lang w:val="es-ES"/>
        </w:rPr>
        <w:t>Prosječna novčana pozicija Grada se poboljšala i u prosjeku iznosi</w:t>
      </w:r>
      <w:r w:rsidRPr="00D07B7F">
        <w:rPr>
          <w:lang w:val="es-ES"/>
        </w:rPr>
        <w:t xml:space="preserve"> </w:t>
      </w:r>
      <w:r w:rsidRPr="00D07B7F">
        <w:rPr>
          <w:rFonts w:ascii="Arial Narrow" w:hAnsi="Arial Narrow" w:cs="Arial Narrow"/>
          <w:color w:val="000000"/>
          <w:sz w:val="20"/>
          <w:szCs w:val="20"/>
          <w:lang w:val="es-ES"/>
        </w:rPr>
        <w:t xml:space="preserve">172 milijuna kuna 2015. </w:t>
      </w:r>
      <w:proofErr w:type="gramStart"/>
      <w:r w:rsidRPr="00D07B7F">
        <w:rPr>
          <w:rFonts w:ascii="Arial Narrow" w:hAnsi="Arial Narrow" w:cs="Arial Narrow"/>
          <w:color w:val="000000"/>
          <w:sz w:val="20"/>
          <w:szCs w:val="20"/>
          <w:lang w:val="es-ES"/>
        </w:rPr>
        <w:t>godine</w:t>
      </w:r>
      <w:proofErr w:type="gramEnd"/>
      <w:r w:rsidRPr="008F78A9">
        <w:rPr>
          <w:rFonts w:ascii="Arial Narrow" w:hAnsi="Arial Narrow" w:cs="Arial Narrow"/>
          <w:color w:val="000000"/>
          <w:sz w:val="20"/>
          <w:szCs w:val="20"/>
          <w:lang w:val="es-ES"/>
        </w:rPr>
        <w:t xml:space="preserve">, </w:t>
      </w:r>
      <w:r w:rsidRPr="008238C8">
        <w:rPr>
          <w:rFonts w:ascii="Arial Narrow" w:hAnsi="Arial Narrow" w:cs="Arial Narrow"/>
          <w:color w:val="000000"/>
          <w:sz w:val="20"/>
          <w:szCs w:val="20"/>
          <w:lang w:val="es-ES"/>
        </w:rPr>
        <w:t xml:space="preserve">u odnosu na </w:t>
      </w:r>
      <w:r w:rsidRPr="008F78A9">
        <w:rPr>
          <w:rFonts w:ascii="Arial Narrow" w:hAnsi="Arial Narrow" w:cs="Arial Narrow"/>
          <w:color w:val="000000"/>
          <w:sz w:val="20"/>
          <w:szCs w:val="20"/>
          <w:lang w:val="es-ES"/>
        </w:rPr>
        <w:t xml:space="preserve">94 milijuna kuna 2013. </w:t>
      </w:r>
      <w:proofErr w:type="gramStart"/>
      <w:r w:rsidRPr="008F78A9">
        <w:rPr>
          <w:rFonts w:ascii="Arial Narrow" w:hAnsi="Arial Narrow" w:cs="Arial Narrow"/>
          <w:color w:val="000000"/>
          <w:sz w:val="20"/>
          <w:szCs w:val="20"/>
          <w:lang w:val="es-ES"/>
        </w:rPr>
        <w:t>godine</w:t>
      </w:r>
      <w:proofErr w:type="gramEnd"/>
      <w:r w:rsidRPr="008F78A9">
        <w:rPr>
          <w:rFonts w:ascii="Arial Narrow" w:hAnsi="Arial Narrow" w:cs="Arial Narrow"/>
          <w:color w:val="000000"/>
          <w:sz w:val="20"/>
          <w:szCs w:val="20"/>
          <w:lang w:val="es-ES"/>
        </w:rPr>
        <w:t xml:space="preserve">. </w:t>
      </w:r>
      <w:r w:rsidRPr="008238C8">
        <w:rPr>
          <w:rFonts w:ascii="Arial Narrow" w:hAnsi="Arial Narrow" w:cs="Arial Narrow"/>
          <w:color w:val="000000"/>
          <w:sz w:val="20"/>
          <w:szCs w:val="20"/>
          <w:lang w:val="es-ES"/>
        </w:rPr>
        <w:t xml:space="preserve">To je jednako niskih 2.8% operativnih prihoda, i pokriva samo 0.7x gradskih zahtjeva za servisiranje duga u iznosu od 240 milijuna kuna koji dospijevaju 2016. </w:t>
      </w:r>
      <w:proofErr w:type="gramStart"/>
      <w:r w:rsidRPr="008238C8">
        <w:rPr>
          <w:rFonts w:ascii="Arial Narrow" w:hAnsi="Arial Narrow" w:cs="Arial Narrow"/>
          <w:color w:val="000000"/>
          <w:sz w:val="20"/>
          <w:szCs w:val="20"/>
          <w:lang w:val="es-ES"/>
        </w:rPr>
        <w:t>godine</w:t>
      </w:r>
      <w:proofErr w:type="gramEnd"/>
      <w:r w:rsidRPr="008238C8">
        <w:rPr>
          <w:rFonts w:ascii="Arial Narrow" w:hAnsi="Arial Narrow" w:cs="Arial Narrow"/>
          <w:color w:val="000000"/>
          <w:sz w:val="20"/>
          <w:szCs w:val="20"/>
          <w:lang w:val="es-ES"/>
        </w:rPr>
        <w:t>.</w:t>
      </w:r>
    </w:p>
    <w:p w14:paraId="4F419E56" w14:textId="77777777" w:rsidR="0003176B" w:rsidRDefault="0003176B">
      <w:pPr>
        <w:spacing w:line="237" w:lineRule="exact"/>
        <w:jc w:val="both"/>
        <w:textAlignment w:val="baseline"/>
        <w:rPr>
          <w:rFonts w:ascii="Arial Narrow" w:hAnsi="Arial Narrow" w:cs="Arial Narrow"/>
          <w:color w:val="000000"/>
          <w:sz w:val="20"/>
          <w:szCs w:val="20"/>
        </w:rPr>
      </w:pPr>
      <w:r w:rsidRPr="008238C8">
        <w:rPr>
          <w:rFonts w:ascii="Arial Narrow" w:hAnsi="Arial Narrow" w:cs="Arial Narrow"/>
          <w:color w:val="000000"/>
          <w:sz w:val="20"/>
          <w:szCs w:val="20"/>
          <w:lang w:val="es-ES"/>
        </w:rPr>
        <w:t xml:space="preserve">Unatoč povećanju novčanih rezervi, očekujemo da će novčana pozicija Zagreba ostati na niskim jednoznamenkastim razinama zbog stalno izazovnog makroekonomskog okruženja i štetnih posljedica promjena financijskog okvira. Međutim, redovni i predvidivi priljevi i odljevi Grada tijekom cijele godine i sposobnost generiranja novca trebali bi umanjiti ovu slabu likvidnost. </w:t>
      </w:r>
      <w:proofErr w:type="gramStart"/>
      <w:r w:rsidRPr="00D07B7F">
        <w:rPr>
          <w:rFonts w:ascii="Arial Narrow" w:hAnsi="Arial Narrow" w:cs="Arial Narrow"/>
          <w:color w:val="000000"/>
          <w:sz w:val="20"/>
          <w:szCs w:val="20"/>
        </w:rPr>
        <w:t>Zagreb ne primjenjuje kreditne linije za hitne slučajeve</w:t>
      </w:r>
      <w:r>
        <w:rPr>
          <w:rFonts w:ascii="Arial Narrow" w:hAnsi="Arial Narrow" w:cs="Arial Narrow"/>
          <w:color w:val="000000"/>
          <w:sz w:val="20"/>
          <w:szCs w:val="20"/>
        </w:rPr>
        <w:t>.</w:t>
      </w:r>
      <w:proofErr w:type="gramEnd"/>
    </w:p>
    <w:p w14:paraId="27DCC42E" w14:textId="77777777" w:rsidR="00FC14A2" w:rsidRDefault="00FC14A2">
      <w:pPr>
        <w:spacing w:before="16" w:line="217" w:lineRule="exact"/>
        <w:textAlignment w:val="baseline"/>
        <w:rPr>
          <w:noProof/>
          <w:lang w:val="hr-HR" w:eastAsia="hr-HR"/>
        </w:rPr>
      </w:pPr>
    </w:p>
    <w:p w14:paraId="77D7BFC7" w14:textId="74101404" w:rsidR="0003176B" w:rsidRPr="00D07B7F" w:rsidRDefault="0003176B">
      <w:pPr>
        <w:spacing w:before="16" w:line="217" w:lineRule="exact"/>
        <w:textAlignment w:val="baseline"/>
        <w:rPr>
          <w:rFonts w:ascii="Arial Narrow" w:hAnsi="Arial Narrow" w:cs="Arial Narrow"/>
          <w:color w:val="000000"/>
          <w:sz w:val="20"/>
          <w:szCs w:val="20"/>
          <w:lang w:val="es-ES"/>
        </w:rPr>
      </w:pPr>
      <w:r w:rsidRPr="00D07B7F">
        <w:rPr>
          <w:rFonts w:ascii="Arial Narrow" w:hAnsi="Arial Narrow" w:cs="Arial Narrow"/>
          <w:color w:val="000000"/>
          <w:sz w:val="20"/>
          <w:szCs w:val="20"/>
          <w:lang w:val="es-ES"/>
        </w:rPr>
        <w:t xml:space="preserve">OGRANIČENA KONTROLA PRIHODA U SADAŠNJEM OKVIRU </w:t>
      </w:r>
    </w:p>
    <w:p w14:paraId="2AE53366" w14:textId="77777777" w:rsidR="0003176B" w:rsidRPr="00D07B7F" w:rsidRDefault="0003176B">
      <w:pPr>
        <w:spacing w:before="235" w:line="239" w:lineRule="exact"/>
        <w:jc w:val="both"/>
        <w:textAlignment w:val="baseline"/>
        <w:rPr>
          <w:rFonts w:ascii="Arial Narrow" w:hAnsi="Arial Narrow" w:cs="Arial Narrow"/>
          <w:color w:val="000000"/>
          <w:sz w:val="20"/>
          <w:szCs w:val="20"/>
          <w:lang w:val="es-ES"/>
        </w:rPr>
      </w:pPr>
      <w:r w:rsidRPr="00D07B7F">
        <w:rPr>
          <w:rFonts w:ascii="Arial Narrow" w:hAnsi="Arial Narrow" w:cs="Arial Narrow"/>
          <w:color w:val="000000"/>
          <w:sz w:val="20"/>
          <w:szCs w:val="20"/>
          <w:lang w:val="es-ES"/>
        </w:rPr>
        <w:t xml:space="preserve">Institucionalni okvir ima nisku financijsku predvidljivost i stabilnost. Zagreb ima vrlo ograničenu kontrolu nad svojom prihodnom osnovom, koja se uglavnom sastoji od </w:t>
      </w:r>
      <w:r>
        <w:rPr>
          <w:rFonts w:ascii="Arial Narrow" w:hAnsi="Arial Narrow" w:cs="Arial Narrow"/>
          <w:color w:val="000000"/>
          <w:sz w:val="20"/>
          <w:szCs w:val="20"/>
          <w:lang w:val="es-ES"/>
        </w:rPr>
        <w:t>zajedničkih</w:t>
      </w:r>
      <w:r w:rsidRPr="00D07B7F">
        <w:rPr>
          <w:rFonts w:ascii="Arial Narrow" w:hAnsi="Arial Narrow" w:cs="Arial Narrow"/>
          <w:color w:val="000000"/>
          <w:sz w:val="20"/>
          <w:szCs w:val="20"/>
          <w:lang w:val="es-ES"/>
        </w:rPr>
        <w:t xml:space="preserve"> poreza (porez na dohodak). </w:t>
      </w:r>
      <w:r>
        <w:rPr>
          <w:rFonts w:ascii="Arial Narrow" w:hAnsi="Arial Narrow" w:cs="Arial Narrow"/>
          <w:color w:val="000000"/>
          <w:sz w:val="20"/>
          <w:szCs w:val="20"/>
          <w:lang w:val="es-ES"/>
        </w:rPr>
        <w:t>P</w:t>
      </w:r>
      <w:r w:rsidRPr="00D07B7F">
        <w:rPr>
          <w:rFonts w:ascii="Arial Narrow" w:hAnsi="Arial Narrow" w:cs="Arial Narrow"/>
          <w:color w:val="000000"/>
          <w:sz w:val="20"/>
          <w:szCs w:val="20"/>
          <w:lang w:val="es-ES"/>
        </w:rPr>
        <w:t xml:space="preserve">rihodi od lokalnih poreza predstavljaju manji dio gradskih prihoda. Ova visoka fiskalna ovisnost o državnim izvorima izlaže gradske financije </w:t>
      </w:r>
      <w:r>
        <w:rPr>
          <w:rFonts w:ascii="Arial Narrow" w:hAnsi="Arial Narrow" w:cs="Arial Narrow"/>
          <w:color w:val="000000"/>
          <w:sz w:val="20"/>
          <w:szCs w:val="20"/>
          <w:lang w:val="es-ES"/>
        </w:rPr>
        <w:t>realizaciji</w:t>
      </w:r>
      <w:r w:rsidRPr="00D07B7F">
        <w:rPr>
          <w:rFonts w:ascii="Arial Narrow" w:hAnsi="Arial Narrow" w:cs="Arial Narrow"/>
          <w:color w:val="000000"/>
          <w:sz w:val="20"/>
          <w:szCs w:val="20"/>
          <w:lang w:val="es-ES"/>
        </w:rPr>
        <w:t xml:space="preserve"> op</w:t>
      </w:r>
      <w:r w:rsidR="0067481B">
        <w:rPr>
          <w:rFonts w:ascii="Arial Narrow" w:hAnsi="Arial Narrow" w:cs="Arial Narrow"/>
          <w:color w:val="000000"/>
          <w:sz w:val="20"/>
          <w:szCs w:val="20"/>
          <w:lang w:val="es-ES"/>
        </w:rPr>
        <w:t xml:space="preserve">ćeg državnog proračuna i promjenljivim </w:t>
      </w:r>
      <w:r w:rsidRPr="00D07B7F">
        <w:rPr>
          <w:rFonts w:ascii="Arial Narrow" w:hAnsi="Arial Narrow" w:cs="Arial Narrow"/>
          <w:color w:val="000000"/>
          <w:sz w:val="20"/>
          <w:szCs w:val="20"/>
          <w:lang w:val="es-ES"/>
        </w:rPr>
        <w:t xml:space="preserve"> odnos</w:t>
      </w:r>
      <w:r w:rsidR="0067481B">
        <w:rPr>
          <w:rFonts w:ascii="Arial Narrow" w:hAnsi="Arial Narrow" w:cs="Arial Narrow"/>
          <w:color w:val="000000"/>
          <w:sz w:val="20"/>
          <w:szCs w:val="20"/>
          <w:lang w:val="es-ES"/>
        </w:rPr>
        <w:t>ima</w:t>
      </w:r>
      <w:r w:rsidRPr="00D07B7F">
        <w:rPr>
          <w:rFonts w:ascii="Arial Narrow" w:hAnsi="Arial Narrow" w:cs="Arial Narrow"/>
          <w:color w:val="000000"/>
          <w:sz w:val="20"/>
          <w:szCs w:val="20"/>
          <w:lang w:val="es-ES"/>
        </w:rPr>
        <w:t xml:space="preserve"> između razina vlasti.</w:t>
      </w:r>
    </w:p>
    <w:p w14:paraId="35F19E81" w14:textId="77777777" w:rsidR="0003176B" w:rsidRPr="00D07B7F" w:rsidRDefault="0003176B">
      <w:pPr>
        <w:spacing w:line="239" w:lineRule="exact"/>
        <w:jc w:val="both"/>
        <w:textAlignment w:val="baseline"/>
        <w:rPr>
          <w:rFonts w:ascii="Arial Narrow" w:hAnsi="Arial Narrow" w:cs="Arial Narrow"/>
          <w:color w:val="000000"/>
          <w:sz w:val="20"/>
          <w:szCs w:val="20"/>
          <w:lang w:val="es-ES"/>
        </w:rPr>
      </w:pPr>
      <w:r w:rsidRPr="00D07B7F">
        <w:rPr>
          <w:rFonts w:ascii="Arial Narrow" w:hAnsi="Arial Narrow" w:cs="Arial Narrow"/>
          <w:color w:val="000000"/>
          <w:sz w:val="20"/>
          <w:szCs w:val="20"/>
          <w:lang w:val="es-ES"/>
        </w:rPr>
        <w:t xml:space="preserve">Djelomično ublažavajući ovaj nedostatak diskrecijskih ovlasti na prihodovnoj strani, </w:t>
      </w:r>
      <w:r>
        <w:rPr>
          <w:rFonts w:ascii="Arial Narrow" w:hAnsi="Arial Narrow" w:cs="Arial Narrow"/>
          <w:color w:val="000000"/>
          <w:sz w:val="20"/>
          <w:szCs w:val="20"/>
          <w:lang w:val="es-ES"/>
        </w:rPr>
        <w:t>Grad Zagreb ima ovlast za</w:t>
      </w:r>
      <w:r w:rsidRPr="00D07B7F">
        <w:rPr>
          <w:rFonts w:ascii="Arial Narrow" w:hAnsi="Arial Narrow" w:cs="Arial Narrow"/>
          <w:color w:val="000000"/>
          <w:sz w:val="20"/>
          <w:szCs w:val="20"/>
          <w:lang w:val="es-ES"/>
        </w:rPr>
        <w:t xml:space="preserve"> prikupljanje dodatnih sredstava kroz prirez porezu na dohodak. Međutim, shvaćamo da je trenutni gradski prirez prihodu na dohodak najviši u zemlji, što svako daljnje povećanje čini poli</w:t>
      </w:r>
      <w:r>
        <w:rPr>
          <w:rFonts w:ascii="Arial Narrow" w:hAnsi="Arial Narrow" w:cs="Arial Narrow"/>
          <w:color w:val="000000"/>
          <w:sz w:val="20"/>
          <w:szCs w:val="20"/>
          <w:lang w:val="es-ES"/>
        </w:rPr>
        <w:t xml:space="preserve">tički osjetljivim. Nadalje, </w:t>
      </w:r>
      <w:r w:rsidRPr="00D07B7F">
        <w:rPr>
          <w:rFonts w:ascii="Arial Narrow" w:hAnsi="Arial Narrow" w:cs="Arial Narrow"/>
          <w:color w:val="000000"/>
          <w:sz w:val="20"/>
          <w:szCs w:val="20"/>
          <w:lang w:val="es-ES"/>
        </w:rPr>
        <w:t xml:space="preserve">aktivna uloga koju igra holding tvrtka u gradskom vlasništvu u obuzdavanju rashodovnog pritiska i fleksibilnost koju nudi veliki udio kapitalnih ulaganja unutar gradskog proračuna </w:t>
      </w:r>
      <w:r>
        <w:rPr>
          <w:rFonts w:ascii="Arial Narrow" w:hAnsi="Arial Narrow" w:cs="Arial Narrow"/>
          <w:color w:val="000000"/>
          <w:sz w:val="20"/>
          <w:szCs w:val="20"/>
          <w:lang w:val="es-ES"/>
        </w:rPr>
        <w:t>pružaju</w:t>
      </w:r>
      <w:r w:rsidRPr="00D07B7F">
        <w:rPr>
          <w:rFonts w:ascii="Arial Narrow" w:hAnsi="Arial Narrow" w:cs="Arial Narrow"/>
          <w:color w:val="000000"/>
          <w:sz w:val="20"/>
          <w:szCs w:val="20"/>
          <w:lang w:val="es-ES"/>
        </w:rPr>
        <w:t xml:space="preserve"> dodatni </w:t>
      </w:r>
      <w:r>
        <w:rPr>
          <w:rFonts w:ascii="Arial Narrow" w:hAnsi="Arial Narrow" w:cs="Arial Narrow"/>
          <w:color w:val="000000"/>
          <w:sz w:val="20"/>
          <w:szCs w:val="20"/>
          <w:lang w:val="es-ES"/>
        </w:rPr>
        <w:t>prostor</w:t>
      </w:r>
      <w:r w:rsidRPr="00D07B7F">
        <w:rPr>
          <w:rFonts w:ascii="Arial Narrow" w:hAnsi="Arial Narrow" w:cs="Arial Narrow"/>
          <w:color w:val="000000"/>
          <w:sz w:val="20"/>
          <w:szCs w:val="20"/>
          <w:lang w:val="es-ES"/>
        </w:rPr>
        <w:t xml:space="preserve"> za balansiranje proračuna.</w:t>
      </w:r>
    </w:p>
    <w:p w14:paraId="074D7ED8" w14:textId="77777777" w:rsidR="00FA739D" w:rsidRDefault="0003176B" w:rsidP="00FA739D">
      <w:pPr>
        <w:spacing w:after="272" w:line="238" w:lineRule="exact"/>
        <w:jc w:val="both"/>
        <w:textAlignment w:val="baseline"/>
        <w:rPr>
          <w:rFonts w:ascii="Arial Narrow" w:hAnsi="Arial Narrow" w:cs="Arial Narrow"/>
          <w:color w:val="000000"/>
          <w:sz w:val="20"/>
          <w:szCs w:val="20"/>
          <w:lang w:val="es-ES"/>
        </w:rPr>
      </w:pPr>
      <w:r w:rsidRPr="00D07B7F">
        <w:rPr>
          <w:rFonts w:ascii="Arial Narrow" w:hAnsi="Arial Narrow" w:cs="Arial Narrow"/>
          <w:color w:val="000000"/>
          <w:sz w:val="20"/>
          <w:szCs w:val="20"/>
          <w:lang w:val="es-ES"/>
        </w:rPr>
        <w:t xml:space="preserve">Ne očekujemo da će se </w:t>
      </w:r>
      <w:r>
        <w:rPr>
          <w:rFonts w:ascii="Arial Narrow" w:hAnsi="Arial Narrow" w:cs="Arial Narrow"/>
          <w:color w:val="000000"/>
          <w:sz w:val="20"/>
          <w:szCs w:val="20"/>
          <w:lang w:val="es-ES"/>
        </w:rPr>
        <w:t>struktura</w:t>
      </w:r>
      <w:r w:rsidRPr="00D07B7F">
        <w:rPr>
          <w:rFonts w:ascii="Arial Narrow" w:hAnsi="Arial Narrow" w:cs="Arial Narrow"/>
          <w:color w:val="000000"/>
          <w:sz w:val="20"/>
          <w:szCs w:val="20"/>
          <w:lang w:val="es-ES"/>
        </w:rPr>
        <w:t xml:space="preserve"> operativnih prihoda Zagreba značajno razlikovati u razdoblju 2016</w:t>
      </w:r>
      <w:r>
        <w:rPr>
          <w:rFonts w:ascii="Arial Narrow" w:hAnsi="Arial Narrow" w:cs="Arial Narrow"/>
          <w:color w:val="000000"/>
          <w:sz w:val="20"/>
          <w:szCs w:val="20"/>
          <w:lang w:val="es-ES"/>
        </w:rPr>
        <w:t>.</w:t>
      </w:r>
      <w:r w:rsidRPr="00D07B7F">
        <w:rPr>
          <w:rFonts w:ascii="Arial Narrow" w:hAnsi="Arial Narrow" w:cs="Arial Narrow"/>
          <w:color w:val="000000"/>
          <w:sz w:val="20"/>
          <w:szCs w:val="20"/>
          <w:lang w:val="es-ES"/>
        </w:rPr>
        <w:t>-</w:t>
      </w:r>
      <w:r>
        <w:rPr>
          <w:rFonts w:ascii="Arial Narrow" w:hAnsi="Arial Narrow" w:cs="Arial Narrow"/>
          <w:color w:val="000000"/>
          <w:sz w:val="20"/>
          <w:szCs w:val="20"/>
          <w:lang w:val="es-ES"/>
        </w:rPr>
        <w:t>20</w:t>
      </w:r>
      <w:r w:rsidRPr="00D07B7F">
        <w:rPr>
          <w:rFonts w:ascii="Arial Narrow" w:hAnsi="Arial Narrow" w:cs="Arial Narrow"/>
          <w:color w:val="000000"/>
          <w:sz w:val="20"/>
          <w:szCs w:val="20"/>
          <w:lang w:val="es-ES"/>
        </w:rPr>
        <w:t>17</w:t>
      </w:r>
      <w:r>
        <w:rPr>
          <w:rFonts w:ascii="Arial Narrow" w:hAnsi="Arial Narrow" w:cs="Arial Narrow"/>
          <w:color w:val="000000"/>
          <w:sz w:val="20"/>
          <w:szCs w:val="20"/>
          <w:lang w:val="es-ES"/>
        </w:rPr>
        <w:t>.</w:t>
      </w:r>
      <w:r w:rsidRPr="00D07B7F">
        <w:rPr>
          <w:rFonts w:ascii="Arial Narrow" w:hAnsi="Arial Narrow" w:cs="Arial Narrow"/>
          <w:color w:val="000000"/>
          <w:sz w:val="20"/>
          <w:szCs w:val="20"/>
          <w:lang w:val="es-ES"/>
        </w:rPr>
        <w:t xml:space="preserve">, uzevši u obzir da lokalne financije u Hrvatskoj ovise o odlukama središnje </w:t>
      </w:r>
      <w:r>
        <w:rPr>
          <w:rFonts w:ascii="Arial Narrow" w:hAnsi="Arial Narrow" w:cs="Arial Narrow"/>
          <w:color w:val="000000"/>
          <w:sz w:val="20"/>
          <w:szCs w:val="20"/>
          <w:lang w:val="es-ES"/>
        </w:rPr>
        <w:t>vlasti</w:t>
      </w:r>
      <w:r w:rsidRPr="00D07B7F">
        <w:rPr>
          <w:rFonts w:ascii="Arial Narrow" w:hAnsi="Arial Narrow" w:cs="Arial Narrow"/>
          <w:color w:val="000000"/>
          <w:sz w:val="20"/>
          <w:szCs w:val="20"/>
          <w:lang w:val="es-ES"/>
        </w:rPr>
        <w:t>, dok lokalne vlasti imaju samo ograničenu slobodu u pogledu poreza i naknada.</w:t>
      </w:r>
    </w:p>
    <w:p w14:paraId="5DBC7DB1" w14:textId="77777777" w:rsidR="00C75971" w:rsidRDefault="00C75971" w:rsidP="00FA739D">
      <w:pPr>
        <w:spacing w:after="272" w:line="238" w:lineRule="exact"/>
        <w:jc w:val="both"/>
        <w:textAlignment w:val="baseline"/>
        <w:rPr>
          <w:rFonts w:ascii="Arial Narrow" w:hAnsi="Arial Narrow" w:cs="Arial Narrow"/>
          <w:color w:val="000000"/>
          <w:sz w:val="20"/>
          <w:szCs w:val="20"/>
          <w:lang w:val="es-ES"/>
        </w:rPr>
      </w:pPr>
    </w:p>
    <w:p w14:paraId="41457215" w14:textId="4307DB2B" w:rsidR="004F7017" w:rsidRPr="004F7017" w:rsidRDefault="004F7017" w:rsidP="00FA739D">
      <w:pPr>
        <w:spacing w:after="272" w:line="238" w:lineRule="exact"/>
        <w:jc w:val="both"/>
        <w:textAlignment w:val="baseline"/>
        <w:rPr>
          <w:rFonts w:ascii="Arial Narrow" w:hAnsi="Arial Narrow" w:cs="Arial Narrow"/>
          <w:b/>
          <w:bCs/>
          <w:sz w:val="20"/>
          <w:szCs w:val="20"/>
          <w:lang w:val="hr-HR"/>
        </w:rPr>
      </w:pPr>
      <w:r w:rsidRPr="004F7017">
        <w:rPr>
          <w:rFonts w:ascii="Arial Narrow" w:hAnsi="Arial Narrow" w:cs="Arial Narrow"/>
          <w:b/>
          <w:bCs/>
          <w:sz w:val="20"/>
          <w:szCs w:val="20"/>
          <w:lang w:val="hr-HR"/>
        </w:rPr>
        <w:lastRenderedPageBreak/>
        <w:t>Aspekt izvanredne podrške</w:t>
      </w:r>
    </w:p>
    <w:p w14:paraId="701E0556" w14:textId="77777777" w:rsidR="00FA739D" w:rsidRDefault="0003176B" w:rsidP="00FA739D">
      <w:pPr>
        <w:spacing w:after="225" w:line="222" w:lineRule="exact"/>
        <w:jc w:val="both"/>
        <w:textAlignment w:val="baseline"/>
        <w:rPr>
          <w:rFonts w:ascii="Arial Narrow" w:hAnsi="Arial Narrow" w:cs="Arial Narrow"/>
          <w:color w:val="000000"/>
          <w:spacing w:val="4"/>
          <w:sz w:val="20"/>
          <w:szCs w:val="20"/>
          <w:lang w:val="es-ES"/>
        </w:rPr>
      </w:pPr>
      <w:r w:rsidRPr="00B23292">
        <w:rPr>
          <w:rFonts w:ascii="Arial Narrow" w:hAnsi="Arial Narrow" w:cs="Arial Narrow"/>
          <w:color w:val="000000"/>
          <w:spacing w:val="4"/>
          <w:sz w:val="20"/>
          <w:szCs w:val="20"/>
          <w:lang w:val="es-ES"/>
        </w:rPr>
        <w:t>Umjerena vjerojatnost izvanredne podrške nacionalne vlasti odražava procjenu agencije Moody’s da središnja vlast promiče veću odgovornost gradova, u kombinaciji s relativno jakim nadzorom nad financijama lokalnih vlasti.</w:t>
      </w:r>
    </w:p>
    <w:p w14:paraId="1A20B474" w14:textId="4ABFA3BC" w:rsidR="0003176B" w:rsidRDefault="004F7017" w:rsidP="00FA739D">
      <w:pPr>
        <w:spacing w:after="225" w:line="222" w:lineRule="exact"/>
        <w:jc w:val="both"/>
        <w:textAlignment w:val="baseline"/>
        <w:rPr>
          <w:lang w:val="es-ES"/>
        </w:rPr>
      </w:pPr>
      <w:r w:rsidRPr="00B23292">
        <w:rPr>
          <w:rFonts w:ascii="Arial Narrow" w:hAnsi="Arial Narrow" w:cs="Arial Narrow"/>
          <w:b/>
          <w:bCs/>
          <w:sz w:val="20"/>
          <w:szCs w:val="20"/>
          <w:lang w:val="hr-HR"/>
        </w:rPr>
        <w:t xml:space="preserve">Rezultati osnovne </w:t>
      </w:r>
      <w:r>
        <w:rPr>
          <w:rFonts w:ascii="Arial Narrow" w:hAnsi="Arial Narrow" w:cs="Arial Narrow"/>
          <w:b/>
          <w:bCs/>
          <w:sz w:val="20"/>
          <w:szCs w:val="20"/>
          <w:lang w:val="hr-HR"/>
        </w:rPr>
        <w:t>procjene kreditiranja i kreditne sposobnosti</w:t>
      </w:r>
    </w:p>
    <w:p w14:paraId="73B79077" w14:textId="77777777" w:rsidR="0003176B" w:rsidRPr="00503EAD" w:rsidRDefault="0003176B" w:rsidP="00503EAD">
      <w:pPr>
        <w:widowControl w:val="0"/>
        <w:overflowPunct w:val="0"/>
        <w:autoSpaceDE w:val="0"/>
        <w:autoSpaceDN w:val="0"/>
        <w:adjustRightInd w:val="0"/>
        <w:spacing w:line="265" w:lineRule="auto"/>
        <w:ind w:right="160"/>
        <w:rPr>
          <w:rFonts w:ascii="Arial Narrow" w:hAnsi="Arial Narrow" w:cs="Arial Narrow"/>
          <w:color w:val="000000"/>
          <w:spacing w:val="4"/>
          <w:sz w:val="20"/>
          <w:szCs w:val="20"/>
          <w:lang w:val="es-ES"/>
        </w:rPr>
      </w:pPr>
      <w:r w:rsidRPr="00503EAD">
        <w:rPr>
          <w:rFonts w:ascii="Arial Narrow" w:hAnsi="Arial Narrow" w:cs="Arial Narrow"/>
          <w:color w:val="000000"/>
          <w:spacing w:val="4"/>
          <w:sz w:val="20"/>
          <w:szCs w:val="20"/>
          <w:lang w:val="es-ES"/>
        </w:rPr>
        <w:t xml:space="preserve">U slučaju Grada Zagreba, matrica osnovne procjene kreditiranja i kreditne sposobnosti </w:t>
      </w:r>
      <w:r>
        <w:rPr>
          <w:rFonts w:ascii="Arial Narrow" w:hAnsi="Arial Narrow" w:cs="Arial Narrow"/>
          <w:color w:val="000000"/>
          <w:spacing w:val="4"/>
          <w:sz w:val="20"/>
          <w:szCs w:val="20"/>
          <w:lang w:val="es-ES"/>
        </w:rPr>
        <w:t>daje</w:t>
      </w:r>
      <w:r w:rsidRPr="00503EAD">
        <w:rPr>
          <w:rFonts w:ascii="Arial Narrow" w:hAnsi="Arial Narrow" w:cs="Arial Narrow"/>
          <w:color w:val="000000"/>
          <w:spacing w:val="4"/>
          <w:sz w:val="20"/>
          <w:szCs w:val="20"/>
          <w:lang w:val="es-ES"/>
        </w:rPr>
        <w:t xml:space="preserve"> procijenjenu osnovnu </w:t>
      </w:r>
      <w:r>
        <w:rPr>
          <w:rFonts w:ascii="Arial Narrow" w:hAnsi="Arial Narrow" w:cs="Arial Narrow"/>
          <w:color w:val="000000"/>
          <w:spacing w:val="4"/>
          <w:sz w:val="20"/>
          <w:szCs w:val="20"/>
          <w:lang w:val="es-ES"/>
        </w:rPr>
        <w:t>procjenu kreditiranja i kreditne sposobnosti</w:t>
      </w:r>
      <w:r w:rsidRPr="00503EAD">
        <w:rPr>
          <w:rFonts w:ascii="Arial Narrow" w:hAnsi="Arial Narrow" w:cs="Arial Narrow"/>
          <w:color w:val="000000"/>
          <w:spacing w:val="4"/>
          <w:sz w:val="20"/>
          <w:szCs w:val="20"/>
          <w:lang w:val="es-ES"/>
        </w:rPr>
        <w:t xml:space="preserve"> ba2 </w:t>
      </w:r>
      <w:r>
        <w:rPr>
          <w:rFonts w:ascii="Arial Narrow" w:hAnsi="Arial Narrow" w:cs="Arial Narrow"/>
          <w:color w:val="000000"/>
          <w:spacing w:val="4"/>
          <w:sz w:val="20"/>
          <w:szCs w:val="20"/>
          <w:lang w:val="es-ES"/>
        </w:rPr>
        <w:t>koja je u skladu s osnovnom procjenom kreditiranja i kreditne sposobnosti</w:t>
      </w:r>
      <w:r w:rsidRPr="00503EAD">
        <w:rPr>
          <w:rFonts w:ascii="Arial Narrow" w:hAnsi="Arial Narrow" w:cs="Arial Narrow"/>
          <w:color w:val="000000"/>
          <w:spacing w:val="4"/>
          <w:sz w:val="20"/>
          <w:szCs w:val="20"/>
          <w:lang w:val="es-ES"/>
        </w:rPr>
        <w:t xml:space="preserve"> koju je dodijelio odbor za </w:t>
      </w:r>
      <w:r>
        <w:rPr>
          <w:rFonts w:ascii="Arial Narrow" w:hAnsi="Arial Narrow" w:cs="Arial Narrow"/>
          <w:color w:val="000000"/>
          <w:spacing w:val="4"/>
          <w:sz w:val="20"/>
          <w:szCs w:val="20"/>
          <w:lang w:val="es-ES"/>
        </w:rPr>
        <w:t>rejting</w:t>
      </w:r>
      <w:r w:rsidRPr="00503EAD">
        <w:rPr>
          <w:rFonts w:ascii="Arial Narrow" w:hAnsi="Arial Narrow" w:cs="Arial Narrow"/>
          <w:color w:val="000000"/>
          <w:spacing w:val="4"/>
          <w:sz w:val="20"/>
          <w:szCs w:val="20"/>
          <w:lang w:val="es-ES"/>
        </w:rPr>
        <w:t>. Osnovna procjena kreditiranja i kreditne sposobnosti ba2 koj</w:t>
      </w:r>
      <w:r>
        <w:rPr>
          <w:rFonts w:ascii="Arial Narrow" w:hAnsi="Arial Narrow" w:cs="Arial Narrow"/>
          <w:color w:val="000000"/>
          <w:spacing w:val="4"/>
          <w:sz w:val="20"/>
          <w:szCs w:val="20"/>
          <w:lang w:val="es-ES"/>
        </w:rPr>
        <w:t>a</w:t>
      </w:r>
      <w:r w:rsidRPr="00503EAD">
        <w:rPr>
          <w:rFonts w:ascii="Arial Narrow" w:hAnsi="Arial Narrow" w:cs="Arial Narrow"/>
          <w:color w:val="000000"/>
          <w:spacing w:val="4"/>
          <w:sz w:val="20"/>
          <w:szCs w:val="20"/>
          <w:lang w:val="es-ES"/>
        </w:rPr>
        <w:t xml:space="preserve"> je </w:t>
      </w:r>
      <w:r>
        <w:rPr>
          <w:rFonts w:ascii="Arial Narrow" w:hAnsi="Arial Narrow" w:cs="Arial Narrow"/>
          <w:color w:val="000000"/>
          <w:spacing w:val="4"/>
          <w:sz w:val="20"/>
          <w:szCs w:val="20"/>
          <w:lang w:val="es-ES"/>
        </w:rPr>
        <w:t xml:space="preserve">dobivena matricom </w:t>
      </w:r>
      <w:r w:rsidRPr="00503EAD">
        <w:rPr>
          <w:rFonts w:ascii="Arial Narrow" w:hAnsi="Arial Narrow" w:cs="Arial Narrow"/>
          <w:color w:val="000000"/>
          <w:spacing w:val="4"/>
          <w:sz w:val="20"/>
          <w:szCs w:val="20"/>
          <w:lang w:val="es-ES"/>
        </w:rPr>
        <w:t xml:space="preserve">odražava (1) ocjenu 2 za idiosinkratski rizik (prikazano u nastavku) na ljestvici od 1 do 9, gdje 1 predstavlja najjaču relativnu kreditnu kvalitetu, a 9 najslabiju; i (2) ocjenu Ba2 za sistemski rizik, što se odražava u </w:t>
      </w:r>
      <w:r>
        <w:rPr>
          <w:rFonts w:ascii="Arial Narrow" w:hAnsi="Arial Narrow" w:cs="Arial Narrow"/>
          <w:color w:val="000000"/>
          <w:spacing w:val="4"/>
          <w:sz w:val="20"/>
          <w:szCs w:val="20"/>
          <w:lang w:val="es-ES"/>
        </w:rPr>
        <w:t>rejtingu</w:t>
      </w:r>
      <w:r w:rsidRPr="00503EAD">
        <w:rPr>
          <w:rFonts w:ascii="Arial Narrow" w:hAnsi="Arial Narrow" w:cs="Arial Narrow"/>
          <w:color w:val="000000"/>
          <w:spacing w:val="4"/>
          <w:sz w:val="20"/>
          <w:szCs w:val="20"/>
          <w:lang w:val="es-ES"/>
        </w:rPr>
        <w:t xml:space="preserve"> države (Ba2 negativno).</w:t>
      </w:r>
    </w:p>
    <w:p w14:paraId="64B9DAD3" w14:textId="269C84B8" w:rsidR="00FC14A2" w:rsidRDefault="0003176B" w:rsidP="00503EAD">
      <w:pPr>
        <w:widowControl w:val="0"/>
        <w:overflowPunct w:val="0"/>
        <w:autoSpaceDE w:val="0"/>
        <w:autoSpaceDN w:val="0"/>
        <w:adjustRightInd w:val="0"/>
        <w:spacing w:line="265" w:lineRule="auto"/>
        <w:ind w:right="160"/>
        <w:rPr>
          <w:rFonts w:ascii="Arial Narrow" w:hAnsi="Arial Narrow" w:cs="Arial Narrow"/>
          <w:color w:val="000000"/>
          <w:spacing w:val="4"/>
          <w:sz w:val="20"/>
          <w:szCs w:val="20"/>
          <w:lang w:val="es-ES"/>
        </w:rPr>
      </w:pPr>
      <w:r>
        <w:rPr>
          <w:rFonts w:ascii="Arial Narrow" w:hAnsi="Arial Narrow" w:cs="Arial Narrow"/>
          <w:color w:val="000000"/>
          <w:spacing w:val="4"/>
          <w:sz w:val="20"/>
          <w:szCs w:val="20"/>
          <w:lang w:val="es-ES"/>
        </w:rPr>
        <w:t>Obrazac</w:t>
      </w:r>
      <w:r w:rsidRPr="00503EAD">
        <w:rPr>
          <w:rFonts w:ascii="Arial Narrow" w:hAnsi="Arial Narrow" w:cs="Arial Narrow"/>
          <w:color w:val="000000"/>
          <w:spacing w:val="4"/>
          <w:sz w:val="20"/>
          <w:szCs w:val="20"/>
          <w:lang w:val="es-ES"/>
        </w:rPr>
        <w:t xml:space="preserve"> za idiosinkratski rizik i matrica osnovne procjene kreditiranja i kreditne sposobnosti, koji generiraju procijenjenu osnovnu </w:t>
      </w:r>
      <w:r>
        <w:rPr>
          <w:rFonts w:ascii="Arial Narrow" w:hAnsi="Arial Narrow" w:cs="Arial Narrow"/>
          <w:color w:val="000000"/>
          <w:spacing w:val="4"/>
          <w:sz w:val="20"/>
          <w:szCs w:val="20"/>
          <w:lang w:val="es-ES"/>
        </w:rPr>
        <w:t>procjenu kreditiranja i kreditne sposobnosti</w:t>
      </w:r>
      <w:r w:rsidRPr="00503EAD">
        <w:rPr>
          <w:rFonts w:ascii="Arial Narrow" w:hAnsi="Arial Narrow" w:cs="Arial Narrow"/>
          <w:color w:val="000000"/>
          <w:spacing w:val="4"/>
          <w:sz w:val="20"/>
          <w:szCs w:val="20"/>
          <w:lang w:val="es-ES"/>
        </w:rPr>
        <w:t xml:space="preserve"> iz skupa kvalitativnih i kvantitativnih </w:t>
      </w:r>
      <w:r>
        <w:rPr>
          <w:rFonts w:ascii="Arial Narrow" w:hAnsi="Arial Narrow" w:cs="Arial Narrow"/>
          <w:color w:val="000000"/>
          <w:spacing w:val="4"/>
          <w:sz w:val="20"/>
          <w:szCs w:val="20"/>
          <w:lang w:val="es-ES"/>
        </w:rPr>
        <w:t>mjernih</w:t>
      </w:r>
      <w:r w:rsidRPr="00503EAD">
        <w:rPr>
          <w:rFonts w:ascii="Arial Narrow" w:hAnsi="Arial Narrow" w:cs="Arial Narrow"/>
          <w:color w:val="000000"/>
          <w:spacing w:val="4"/>
          <w:sz w:val="20"/>
          <w:szCs w:val="20"/>
          <w:lang w:val="es-ES"/>
        </w:rPr>
        <w:t xml:space="preserve"> podataka, alati su koje odbor za </w:t>
      </w:r>
      <w:r>
        <w:rPr>
          <w:rFonts w:ascii="Arial Narrow" w:hAnsi="Arial Narrow" w:cs="Arial Narrow"/>
          <w:color w:val="000000"/>
          <w:spacing w:val="4"/>
          <w:sz w:val="20"/>
          <w:szCs w:val="20"/>
          <w:lang w:val="es-ES"/>
        </w:rPr>
        <w:t>rejting</w:t>
      </w:r>
      <w:r w:rsidRPr="00503EAD">
        <w:rPr>
          <w:rFonts w:ascii="Arial Narrow" w:hAnsi="Arial Narrow" w:cs="Arial Narrow"/>
          <w:color w:val="000000"/>
          <w:spacing w:val="4"/>
          <w:sz w:val="20"/>
          <w:szCs w:val="20"/>
          <w:lang w:val="es-ES"/>
        </w:rPr>
        <w:t xml:space="preserve"> koristi u procjeni kreditne kvalitete regionalne i lokalne vlasti. Kreditn</w:t>
      </w:r>
      <w:r>
        <w:rPr>
          <w:rFonts w:ascii="Arial Narrow" w:hAnsi="Arial Narrow" w:cs="Arial Narrow"/>
          <w:color w:val="000000"/>
          <w:spacing w:val="4"/>
          <w:sz w:val="20"/>
          <w:szCs w:val="20"/>
          <w:lang w:val="es-ES"/>
        </w:rPr>
        <w:t>a</w:t>
      </w:r>
      <w:r w:rsidRPr="00503EAD">
        <w:rPr>
          <w:rFonts w:ascii="Arial Narrow" w:hAnsi="Arial Narrow" w:cs="Arial Narrow"/>
          <w:color w:val="000000"/>
          <w:spacing w:val="4"/>
          <w:sz w:val="20"/>
          <w:szCs w:val="20"/>
          <w:lang w:val="es-ES"/>
        </w:rPr>
        <w:t xml:space="preserve"> </w:t>
      </w:r>
      <w:r>
        <w:rPr>
          <w:rFonts w:ascii="Arial Narrow" w:hAnsi="Arial Narrow" w:cs="Arial Narrow"/>
          <w:color w:val="000000"/>
          <w:spacing w:val="4"/>
          <w:sz w:val="20"/>
          <w:szCs w:val="20"/>
          <w:lang w:val="es-ES"/>
        </w:rPr>
        <w:t>metrika</w:t>
      </w:r>
      <w:r w:rsidRPr="00503EAD">
        <w:rPr>
          <w:rFonts w:ascii="Arial Narrow" w:hAnsi="Arial Narrow" w:cs="Arial Narrow"/>
          <w:color w:val="000000"/>
          <w:spacing w:val="4"/>
          <w:sz w:val="20"/>
          <w:szCs w:val="20"/>
          <w:lang w:val="es-ES"/>
        </w:rPr>
        <w:t xml:space="preserve"> koj</w:t>
      </w:r>
      <w:r>
        <w:rPr>
          <w:rFonts w:ascii="Arial Narrow" w:hAnsi="Arial Narrow" w:cs="Arial Narrow"/>
          <w:color w:val="000000"/>
          <w:spacing w:val="4"/>
          <w:sz w:val="20"/>
          <w:szCs w:val="20"/>
          <w:lang w:val="es-ES"/>
        </w:rPr>
        <w:t>u</w:t>
      </w:r>
      <w:r w:rsidRPr="00503EAD">
        <w:rPr>
          <w:rFonts w:ascii="Arial Narrow" w:hAnsi="Arial Narrow" w:cs="Arial Narrow"/>
          <w:color w:val="000000"/>
          <w:spacing w:val="4"/>
          <w:sz w:val="20"/>
          <w:szCs w:val="20"/>
          <w:lang w:val="es-ES"/>
        </w:rPr>
        <w:t xml:space="preserve"> </w:t>
      </w:r>
      <w:r>
        <w:rPr>
          <w:rFonts w:ascii="Arial Narrow" w:hAnsi="Arial Narrow" w:cs="Arial Narrow"/>
          <w:color w:val="000000"/>
          <w:spacing w:val="4"/>
          <w:sz w:val="20"/>
          <w:szCs w:val="20"/>
          <w:lang w:val="es-ES"/>
        </w:rPr>
        <w:t>obuhvaćaju</w:t>
      </w:r>
      <w:r w:rsidRPr="00503EAD">
        <w:rPr>
          <w:rFonts w:ascii="Arial Narrow" w:hAnsi="Arial Narrow" w:cs="Arial Narrow"/>
          <w:color w:val="000000"/>
          <w:spacing w:val="4"/>
          <w:sz w:val="20"/>
          <w:szCs w:val="20"/>
          <w:lang w:val="es-ES"/>
        </w:rPr>
        <w:t xml:space="preserve"> ovi alati daj</w:t>
      </w:r>
      <w:r>
        <w:rPr>
          <w:rFonts w:ascii="Arial Narrow" w:hAnsi="Arial Narrow" w:cs="Arial Narrow"/>
          <w:color w:val="000000"/>
          <w:spacing w:val="4"/>
          <w:sz w:val="20"/>
          <w:szCs w:val="20"/>
          <w:lang w:val="es-ES"/>
        </w:rPr>
        <w:t>e</w:t>
      </w:r>
      <w:r w:rsidRPr="00503EAD">
        <w:rPr>
          <w:rFonts w:ascii="Arial Narrow" w:hAnsi="Arial Narrow" w:cs="Arial Narrow"/>
          <w:color w:val="000000"/>
          <w:spacing w:val="4"/>
          <w:sz w:val="20"/>
          <w:szCs w:val="20"/>
          <w:lang w:val="es-ES"/>
        </w:rPr>
        <w:t xml:space="preserve"> dobro statističko mjerilo samostalne kreditne </w:t>
      </w:r>
      <w:r>
        <w:rPr>
          <w:rFonts w:ascii="Arial Narrow" w:hAnsi="Arial Narrow" w:cs="Arial Narrow"/>
          <w:color w:val="000000"/>
          <w:spacing w:val="4"/>
          <w:sz w:val="20"/>
          <w:szCs w:val="20"/>
          <w:lang w:val="es-ES"/>
        </w:rPr>
        <w:t>moći</w:t>
      </w:r>
      <w:r w:rsidRPr="00503EAD">
        <w:rPr>
          <w:rFonts w:ascii="Arial Narrow" w:hAnsi="Arial Narrow" w:cs="Arial Narrow"/>
          <w:color w:val="000000"/>
          <w:spacing w:val="4"/>
          <w:sz w:val="20"/>
          <w:szCs w:val="20"/>
          <w:lang w:val="es-ES"/>
        </w:rPr>
        <w:t xml:space="preserve"> i, općenito, viš</w:t>
      </w:r>
      <w:r>
        <w:rPr>
          <w:rFonts w:ascii="Arial Narrow" w:hAnsi="Arial Narrow" w:cs="Arial Narrow"/>
          <w:color w:val="000000"/>
          <w:spacing w:val="4"/>
          <w:sz w:val="20"/>
          <w:szCs w:val="20"/>
          <w:lang w:val="es-ES"/>
        </w:rPr>
        <w:t>i</w:t>
      </w:r>
      <w:r w:rsidRPr="00503EAD">
        <w:rPr>
          <w:rFonts w:ascii="Arial Narrow" w:hAnsi="Arial Narrow" w:cs="Arial Narrow"/>
          <w:color w:val="000000"/>
          <w:spacing w:val="4"/>
          <w:sz w:val="20"/>
          <w:szCs w:val="20"/>
          <w:lang w:val="es-ES"/>
        </w:rPr>
        <w:t xml:space="preserve"> </w:t>
      </w:r>
      <w:r>
        <w:rPr>
          <w:rFonts w:ascii="Arial Narrow" w:hAnsi="Arial Narrow" w:cs="Arial Narrow"/>
          <w:color w:val="000000"/>
          <w:spacing w:val="4"/>
          <w:sz w:val="20"/>
          <w:szCs w:val="20"/>
          <w:lang w:val="es-ES"/>
        </w:rPr>
        <w:t>rejting</w:t>
      </w:r>
      <w:r w:rsidRPr="00503EAD">
        <w:rPr>
          <w:rFonts w:ascii="Arial Narrow" w:hAnsi="Arial Narrow" w:cs="Arial Narrow"/>
          <w:color w:val="000000"/>
          <w:spacing w:val="4"/>
          <w:sz w:val="20"/>
          <w:szCs w:val="20"/>
          <w:lang w:val="es-ES"/>
        </w:rPr>
        <w:t xml:space="preserve"> se može očekivati kod izdavatelja s najvišim osnovnim procjenama kreditiranja i kreditne sposobnosti na temelju obrasca. Ipak, osnovne procjene kreditiranja i kreditne sposobnosti na temelju obrasca nisu zamjena za procjenu odbora za </w:t>
      </w:r>
      <w:r>
        <w:rPr>
          <w:rFonts w:ascii="Arial Narrow" w:hAnsi="Arial Narrow" w:cs="Arial Narrow"/>
          <w:color w:val="000000"/>
          <w:spacing w:val="4"/>
          <w:sz w:val="20"/>
          <w:szCs w:val="20"/>
          <w:lang w:val="es-ES"/>
        </w:rPr>
        <w:t>rejting</w:t>
      </w:r>
      <w:r w:rsidRPr="00503EAD">
        <w:rPr>
          <w:rFonts w:ascii="Arial Narrow" w:hAnsi="Arial Narrow" w:cs="Arial Narrow"/>
          <w:color w:val="000000"/>
          <w:spacing w:val="4"/>
          <w:sz w:val="20"/>
          <w:szCs w:val="20"/>
          <w:lang w:val="es-ES"/>
        </w:rPr>
        <w:t xml:space="preserve"> u pogledu individualnih osnovnih procjena kreditiranja i kreditne sposobnosti, niti je obrazac matrica za automatsku dodjelu ili promjenu tih procjena. Rezultati iz obrasca imaju ograničenja budući da u obzir uzimaju prošlost, koriste povijesne podatke, dok su procjene mišljenja o kreditnoj moći okrenut</w:t>
      </w:r>
      <w:r w:rsidR="00AD7E98">
        <w:rPr>
          <w:rFonts w:ascii="Arial Narrow" w:hAnsi="Arial Narrow" w:cs="Arial Narrow"/>
          <w:color w:val="000000"/>
          <w:spacing w:val="4"/>
          <w:sz w:val="20"/>
          <w:szCs w:val="20"/>
          <w:lang w:val="es-ES"/>
        </w:rPr>
        <w:t>e</w:t>
      </w:r>
      <w:r w:rsidRPr="00503EAD">
        <w:rPr>
          <w:rFonts w:ascii="Arial Narrow" w:hAnsi="Arial Narrow" w:cs="Arial Narrow"/>
          <w:color w:val="000000"/>
          <w:spacing w:val="4"/>
          <w:sz w:val="20"/>
          <w:szCs w:val="20"/>
          <w:lang w:val="es-ES"/>
        </w:rPr>
        <w:t xml:space="preserve"> pre</w:t>
      </w:r>
      <w:r>
        <w:rPr>
          <w:rFonts w:ascii="Arial Narrow" w:hAnsi="Arial Narrow" w:cs="Arial Narrow"/>
          <w:color w:val="000000"/>
          <w:spacing w:val="4"/>
          <w:sz w:val="20"/>
          <w:szCs w:val="20"/>
          <w:lang w:val="es-ES"/>
        </w:rPr>
        <w:t>ma budućnosti. Uz to, ograničen</w:t>
      </w:r>
      <w:r w:rsidRPr="00503EAD">
        <w:rPr>
          <w:rFonts w:ascii="Arial Narrow" w:hAnsi="Arial Narrow" w:cs="Arial Narrow"/>
          <w:color w:val="000000"/>
          <w:spacing w:val="4"/>
          <w:sz w:val="20"/>
          <w:szCs w:val="20"/>
          <w:lang w:val="es-ES"/>
        </w:rPr>
        <w:t xml:space="preserve"> broj varijabli koje su uključene u te alate ne mogu u potpunosti obuhvatiti širinu i dubinu naše kreditne analize.</w:t>
      </w:r>
    </w:p>
    <w:p w14:paraId="0B998CE1" w14:textId="77777777" w:rsidR="004F7017" w:rsidRDefault="004F7017" w:rsidP="00503EAD">
      <w:pPr>
        <w:widowControl w:val="0"/>
        <w:overflowPunct w:val="0"/>
        <w:autoSpaceDE w:val="0"/>
        <w:autoSpaceDN w:val="0"/>
        <w:adjustRightInd w:val="0"/>
        <w:spacing w:line="265" w:lineRule="auto"/>
        <w:ind w:right="160"/>
        <w:rPr>
          <w:rFonts w:ascii="Arial Narrow" w:hAnsi="Arial Narrow" w:cs="Arial Narrow"/>
          <w:color w:val="000000"/>
          <w:spacing w:val="4"/>
          <w:sz w:val="20"/>
          <w:szCs w:val="20"/>
          <w:lang w:val="es-ES"/>
        </w:rPr>
      </w:pPr>
    </w:p>
    <w:p w14:paraId="64DB94A4" w14:textId="568CF14E" w:rsidR="00FC14A2" w:rsidRPr="00653C8D" w:rsidRDefault="000E0A67" w:rsidP="00FC14A2">
      <w:pPr>
        <w:shd w:val="solid" w:color="DFDFDF" w:fill="DFDFDF"/>
        <w:spacing w:after="284" w:line="207" w:lineRule="exact"/>
        <w:textAlignment w:val="baseline"/>
        <w:rPr>
          <w:rFonts w:ascii="Arial Narrow" w:hAnsi="Arial Narrow" w:cs="Arial Narrow"/>
          <w:b/>
          <w:bCs/>
          <w:color w:val="000000"/>
          <w:spacing w:val="15"/>
          <w:sz w:val="18"/>
          <w:szCs w:val="18"/>
          <w:lang w:val="es-ES"/>
        </w:rPr>
      </w:pPr>
      <w:r>
        <w:rPr>
          <w:rFonts w:ascii="Arial Narrow" w:hAnsi="Arial Narrow" w:cs="Arial Narrow"/>
          <w:b/>
          <w:bCs/>
          <w:color w:val="000000"/>
          <w:spacing w:val="15"/>
          <w:sz w:val="18"/>
          <w:szCs w:val="18"/>
          <w:lang w:val="es-ES"/>
        </w:rPr>
        <w:t xml:space="preserve">REJTING METODOLOGIJA I </w:t>
      </w:r>
      <w:r w:rsidR="00FC14A2" w:rsidRPr="00653C8D">
        <w:rPr>
          <w:rFonts w:ascii="Arial Narrow" w:hAnsi="Arial Narrow" w:cs="Arial Narrow"/>
          <w:b/>
          <w:bCs/>
          <w:color w:val="000000"/>
          <w:spacing w:val="15"/>
          <w:sz w:val="18"/>
          <w:szCs w:val="18"/>
          <w:lang w:val="es-ES"/>
        </w:rPr>
        <w:t>FAKTORI REJTINGA</w:t>
      </w:r>
    </w:p>
    <w:tbl>
      <w:tblPr>
        <w:tblW w:w="0" w:type="auto"/>
        <w:tblInd w:w="37" w:type="dxa"/>
        <w:tblLayout w:type="fixed"/>
        <w:tblCellMar>
          <w:left w:w="0" w:type="dxa"/>
          <w:right w:w="0" w:type="dxa"/>
        </w:tblCellMar>
        <w:tblLook w:val="0000" w:firstRow="0" w:lastRow="0" w:firstColumn="0" w:lastColumn="0" w:noHBand="0" w:noVBand="0"/>
      </w:tblPr>
      <w:tblGrid>
        <w:gridCol w:w="3432"/>
        <w:gridCol w:w="557"/>
        <w:gridCol w:w="720"/>
        <w:gridCol w:w="1483"/>
        <w:gridCol w:w="1109"/>
        <w:gridCol w:w="1147"/>
        <w:gridCol w:w="898"/>
      </w:tblGrid>
      <w:tr w:rsidR="00FC14A2" w14:paraId="20151B45" w14:textId="77777777" w:rsidTr="00FC14A2">
        <w:trPr>
          <w:trHeight w:hRule="exact" w:val="202"/>
        </w:trPr>
        <w:tc>
          <w:tcPr>
            <w:tcW w:w="3432" w:type="dxa"/>
            <w:tcBorders>
              <w:top w:val="single" w:sz="4" w:space="0" w:color="000000"/>
              <w:left w:val="single" w:sz="4" w:space="0" w:color="000000"/>
              <w:bottom w:val="single" w:sz="4" w:space="0" w:color="000000"/>
              <w:right w:val="single" w:sz="4" w:space="0" w:color="000000"/>
            </w:tcBorders>
            <w:vAlign w:val="center"/>
          </w:tcPr>
          <w:p w14:paraId="56E249B1" w14:textId="77777777" w:rsidR="00FC14A2" w:rsidRPr="004634C7" w:rsidRDefault="00FC14A2" w:rsidP="00FC14A2">
            <w:pPr>
              <w:widowControl w:val="0"/>
              <w:autoSpaceDE w:val="0"/>
              <w:autoSpaceDN w:val="0"/>
              <w:adjustRightInd w:val="0"/>
              <w:ind w:left="20"/>
              <w:rPr>
                <w:sz w:val="24"/>
                <w:szCs w:val="24"/>
              </w:rPr>
            </w:pPr>
            <w:r w:rsidRPr="004634C7">
              <w:rPr>
                <w:rFonts w:ascii="Arial" w:hAnsi="Arial" w:cs="Arial"/>
                <w:b/>
                <w:bCs/>
                <w:sz w:val="14"/>
                <w:szCs w:val="14"/>
              </w:rPr>
              <w:t xml:space="preserve">Faktori </w:t>
            </w:r>
            <w:r>
              <w:rPr>
                <w:rFonts w:ascii="Arial" w:hAnsi="Arial" w:cs="Arial"/>
                <w:b/>
                <w:bCs/>
                <w:sz w:val="14"/>
                <w:szCs w:val="14"/>
              </w:rPr>
              <w:t>rejtinga</w:t>
            </w:r>
          </w:p>
          <w:p w14:paraId="4231FDA4" w14:textId="77777777" w:rsidR="00FC14A2" w:rsidRDefault="00FC14A2" w:rsidP="00FC14A2">
            <w:pPr>
              <w:spacing w:before="53" w:line="148" w:lineRule="exact"/>
              <w:ind w:left="29"/>
              <w:textAlignment w:val="baseline"/>
              <w:rPr>
                <w:rFonts w:ascii="Arial" w:hAnsi="Arial" w:cs="Arial"/>
                <w:b/>
                <w:bCs/>
                <w:color w:val="000000"/>
                <w:sz w:val="13"/>
                <w:szCs w:val="13"/>
              </w:rPr>
            </w:pPr>
          </w:p>
        </w:tc>
        <w:tc>
          <w:tcPr>
            <w:tcW w:w="557" w:type="dxa"/>
            <w:tcBorders>
              <w:top w:val="single" w:sz="4" w:space="0" w:color="000000"/>
              <w:left w:val="single" w:sz="4" w:space="0" w:color="000000"/>
              <w:bottom w:val="single" w:sz="4" w:space="0" w:color="000000"/>
              <w:right w:val="single" w:sz="4" w:space="0" w:color="000000"/>
            </w:tcBorders>
          </w:tcPr>
          <w:p w14:paraId="12DC5D77"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AFA4C63"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2592" w:type="dxa"/>
            <w:gridSpan w:val="2"/>
            <w:tcBorders>
              <w:top w:val="single" w:sz="4" w:space="0" w:color="000000"/>
              <w:left w:val="single" w:sz="4" w:space="0" w:color="000000"/>
              <w:bottom w:val="single" w:sz="4" w:space="0" w:color="000000"/>
              <w:right w:val="single" w:sz="4" w:space="0" w:color="000000"/>
            </w:tcBorders>
          </w:tcPr>
          <w:p w14:paraId="5F51479B"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C34F6C0"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6EAFDBE"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r>
      <w:tr w:rsidR="00FC14A2" w14:paraId="32E82819"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center"/>
          </w:tcPr>
          <w:p w14:paraId="64C3F736" w14:textId="77777777" w:rsidR="00FC14A2" w:rsidRPr="004634C7" w:rsidRDefault="00FC14A2" w:rsidP="00FC14A2">
            <w:pPr>
              <w:widowControl w:val="0"/>
              <w:autoSpaceDE w:val="0"/>
              <w:autoSpaceDN w:val="0"/>
              <w:adjustRightInd w:val="0"/>
              <w:ind w:left="20"/>
              <w:rPr>
                <w:sz w:val="24"/>
                <w:szCs w:val="24"/>
              </w:rPr>
            </w:pPr>
            <w:r w:rsidRPr="004634C7">
              <w:rPr>
                <w:rFonts w:ascii="Arial" w:hAnsi="Arial" w:cs="Arial"/>
                <w:b/>
                <w:bCs/>
                <w:sz w:val="14"/>
                <w:szCs w:val="14"/>
              </w:rPr>
              <w:t>Grad Zagreb</w:t>
            </w:r>
          </w:p>
          <w:p w14:paraId="4CEFC7F4" w14:textId="77777777" w:rsidR="00FC14A2" w:rsidRDefault="00FC14A2" w:rsidP="00FC14A2">
            <w:pPr>
              <w:spacing w:before="48" w:line="139" w:lineRule="exact"/>
              <w:ind w:left="29"/>
              <w:textAlignment w:val="baseline"/>
              <w:rPr>
                <w:rFonts w:ascii="Arial" w:hAnsi="Arial" w:cs="Arial"/>
                <w:b/>
                <w:bCs/>
                <w:color w:val="000000"/>
                <w:sz w:val="13"/>
                <w:szCs w:val="13"/>
              </w:rPr>
            </w:pPr>
          </w:p>
        </w:tc>
        <w:tc>
          <w:tcPr>
            <w:tcW w:w="557" w:type="dxa"/>
            <w:tcBorders>
              <w:top w:val="single" w:sz="4" w:space="0" w:color="000000"/>
              <w:left w:val="single" w:sz="4" w:space="0" w:color="000000"/>
              <w:bottom w:val="single" w:sz="4" w:space="0" w:color="000000"/>
              <w:right w:val="single" w:sz="4" w:space="0" w:color="000000"/>
            </w:tcBorders>
          </w:tcPr>
          <w:p w14:paraId="25D6C6B7"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B92239C"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2592" w:type="dxa"/>
            <w:gridSpan w:val="2"/>
            <w:tcBorders>
              <w:top w:val="single" w:sz="4" w:space="0" w:color="000000"/>
              <w:left w:val="single" w:sz="4" w:space="0" w:color="000000"/>
              <w:bottom w:val="single" w:sz="4" w:space="0" w:color="000000"/>
              <w:right w:val="single" w:sz="4" w:space="0" w:color="000000"/>
            </w:tcBorders>
          </w:tcPr>
          <w:p w14:paraId="706CFC4C"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2017EDA4"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1047422"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r>
      <w:tr w:rsidR="00FC14A2" w14:paraId="297D9AEC" w14:textId="77777777" w:rsidTr="00FC14A2">
        <w:trPr>
          <w:trHeight w:hRule="exact" w:val="452"/>
        </w:trPr>
        <w:tc>
          <w:tcPr>
            <w:tcW w:w="3432"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0F572891" w14:textId="77777777" w:rsidR="00FC14A2" w:rsidRDefault="00FC14A2" w:rsidP="00FC14A2">
            <w:pPr>
              <w:spacing w:before="48" w:line="13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Osnovna procjena kreditiranja i kreditne sposobnosti (BCA)</w:t>
            </w:r>
          </w:p>
        </w:tc>
        <w:tc>
          <w:tcPr>
            <w:tcW w:w="557" w:type="dxa"/>
            <w:vMerge w:val="restart"/>
            <w:tcBorders>
              <w:top w:val="single" w:sz="4" w:space="0" w:color="000000"/>
              <w:left w:val="single" w:sz="4" w:space="0" w:color="000000"/>
              <w:bottom w:val="single" w:sz="6" w:space="0" w:color="000000"/>
              <w:right w:val="single" w:sz="4" w:space="0" w:color="000000"/>
            </w:tcBorders>
            <w:shd w:val="clear" w:color="C0C0C0" w:fill="C0C0C0"/>
          </w:tcPr>
          <w:p w14:paraId="1DBC0238" w14:textId="77777777" w:rsidR="00FC14A2" w:rsidRDefault="00FC14A2" w:rsidP="00FC14A2">
            <w:pPr>
              <w:spacing w:after="216" w:line="148" w:lineRule="exact"/>
              <w:ind w:right="9"/>
              <w:jc w:val="center"/>
              <w:textAlignment w:val="baseline"/>
              <w:rPr>
                <w:rFonts w:ascii="Arial" w:hAnsi="Arial" w:cs="Arial"/>
                <w:b/>
                <w:bCs/>
                <w:color w:val="000000"/>
                <w:sz w:val="13"/>
                <w:szCs w:val="13"/>
              </w:rPr>
            </w:pPr>
            <w:r>
              <w:rPr>
                <w:rFonts w:ascii="Arial" w:hAnsi="Arial" w:cs="Arial"/>
                <w:b/>
                <w:bCs/>
                <w:w w:val="87"/>
                <w:sz w:val="14"/>
                <w:szCs w:val="14"/>
              </w:rPr>
              <w:t>Rezultat</w:t>
            </w:r>
          </w:p>
        </w:tc>
        <w:tc>
          <w:tcPr>
            <w:tcW w:w="720" w:type="dxa"/>
            <w:vMerge w:val="restart"/>
            <w:tcBorders>
              <w:top w:val="single" w:sz="4" w:space="0" w:color="000000"/>
              <w:left w:val="single" w:sz="4" w:space="0" w:color="000000"/>
              <w:bottom w:val="single" w:sz="6" w:space="0" w:color="000000"/>
              <w:right w:val="single" w:sz="4" w:space="0" w:color="000000"/>
            </w:tcBorders>
            <w:shd w:val="clear" w:color="C0C0C0" w:fill="C0C0C0"/>
          </w:tcPr>
          <w:p w14:paraId="50ADD305" w14:textId="77777777" w:rsidR="00FC14A2" w:rsidRDefault="00FC14A2" w:rsidP="00FC14A2">
            <w:pPr>
              <w:spacing w:after="216" w:line="148" w:lineRule="exact"/>
              <w:jc w:val="center"/>
              <w:textAlignment w:val="baseline"/>
              <w:rPr>
                <w:rFonts w:ascii="Arial" w:hAnsi="Arial" w:cs="Arial"/>
                <w:b/>
                <w:bCs/>
                <w:color w:val="000000"/>
                <w:sz w:val="13"/>
                <w:szCs w:val="13"/>
              </w:rPr>
            </w:pPr>
            <w:r w:rsidRPr="004634C7">
              <w:rPr>
                <w:rFonts w:ascii="Arial" w:hAnsi="Arial" w:cs="Arial"/>
                <w:b/>
                <w:bCs/>
                <w:w w:val="87"/>
                <w:sz w:val="14"/>
                <w:szCs w:val="14"/>
              </w:rPr>
              <w:t>Vrijednost</w:t>
            </w:r>
          </w:p>
        </w:tc>
        <w:tc>
          <w:tcPr>
            <w:tcW w:w="1483" w:type="dxa"/>
            <w:vMerge w:val="restart"/>
            <w:tcBorders>
              <w:top w:val="single" w:sz="4" w:space="0" w:color="000000"/>
              <w:left w:val="single" w:sz="4" w:space="0" w:color="000000"/>
              <w:bottom w:val="single" w:sz="6" w:space="0" w:color="000000"/>
              <w:right w:val="single" w:sz="4" w:space="0" w:color="000000"/>
            </w:tcBorders>
            <w:shd w:val="clear" w:color="C0C0C0" w:fill="C0C0C0"/>
          </w:tcPr>
          <w:p w14:paraId="378534E4" w14:textId="77777777" w:rsidR="00FC14A2" w:rsidRDefault="00FC14A2" w:rsidP="00FC14A2">
            <w:pPr>
              <w:spacing w:after="216" w:line="148" w:lineRule="exact"/>
              <w:jc w:val="center"/>
              <w:textAlignment w:val="baseline"/>
              <w:rPr>
                <w:rFonts w:ascii="Arial" w:hAnsi="Arial" w:cs="Arial"/>
                <w:b/>
                <w:bCs/>
                <w:color w:val="000000"/>
                <w:sz w:val="13"/>
                <w:szCs w:val="13"/>
              </w:rPr>
            </w:pPr>
            <w:r>
              <w:rPr>
                <w:rFonts w:ascii="Arial" w:hAnsi="Arial" w:cs="Arial"/>
                <w:b/>
                <w:bCs/>
                <w:w w:val="91"/>
                <w:sz w:val="14"/>
                <w:szCs w:val="14"/>
              </w:rPr>
              <w:t>Ponderiranje podfaktora</w:t>
            </w:r>
          </w:p>
        </w:tc>
        <w:tc>
          <w:tcPr>
            <w:tcW w:w="1109" w:type="dxa"/>
            <w:vMerge w:val="restart"/>
            <w:tcBorders>
              <w:top w:val="single" w:sz="4" w:space="0" w:color="000000"/>
              <w:left w:val="single" w:sz="4" w:space="0" w:color="000000"/>
              <w:bottom w:val="single" w:sz="6" w:space="0" w:color="000000"/>
              <w:right w:val="single" w:sz="4" w:space="0" w:color="000000"/>
            </w:tcBorders>
            <w:shd w:val="clear" w:color="C0C0C0" w:fill="C0C0C0"/>
          </w:tcPr>
          <w:p w14:paraId="0C4AF303" w14:textId="77777777" w:rsidR="00FC14A2" w:rsidRDefault="00FC14A2" w:rsidP="00FC14A2">
            <w:pPr>
              <w:spacing w:after="216" w:line="148" w:lineRule="exact"/>
              <w:jc w:val="center"/>
              <w:textAlignment w:val="baseline"/>
              <w:rPr>
                <w:rFonts w:ascii="Arial" w:hAnsi="Arial" w:cs="Arial"/>
                <w:b/>
                <w:bCs/>
                <w:color w:val="000000"/>
                <w:sz w:val="13"/>
                <w:szCs w:val="13"/>
              </w:rPr>
            </w:pPr>
            <w:r>
              <w:rPr>
                <w:rFonts w:ascii="Arial" w:hAnsi="Arial" w:cs="Arial"/>
                <w:b/>
                <w:bCs/>
                <w:w w:val="94"/>
                <w:sz w:val="14"/>
                <w:szCs w:val="14"/>
              </w:rPr>
              <w:t>Ukupni podfaktor</w:t>
            </w:r>
          </w:p>
        </w:tc>
        <w:tc>
          <w:tcPr>
            <w:tcW w:w="1147" w:type="dxa"/>
            <w:vMerge w:val="restart"/>
            <w:tcBorders>
              <w:top w:val="single" w:sz="4" w:space="0" w:color="000000"/>
              <w:left w:val="single" w:sz="4" w:space="0" w:color="000000"/>
              <w:bottom w:val="single" w:sz="6" w:space="0" w:color="000000"/>
              <w:right w:val="single" w:sz="4" w:space="0" w:color="000000"/>
            </w:tcBorders>
            <w:shd w:val="clear" w:color="C0C0C0" w:fill="C0C0C0"/>
          </w:tcPr>
          <w:p w14:paraId="325967F2" w14:textId="77777777" w:rsidR="00FC14A2" w:rsidRDefault="00FC14A2" w:rsidP="00FC14A2">
            <w:pPr>
              <w:spacing w:after="216" w:line="148" w:lineRule="exact"/>
              <w:jc w:val="center"/>
              <w:textAlignment w:val="baseline"/>
              <w:rPr>
                <w:rFonts w:ascii="Arial" w:hAnsi="Arial" w:cs="Arial"/>
                <w:b/>
                <w:bCs/>
                <w:color w:val="000000"/>
                <w:sz w:val="13"/>
                <w:szCs w:val="13"/>
              </w:rPr>
            </w:pPr>
            <w:r>
              <w:rPr>
                <w:rFonts w:ascii="Arial" w:hAnsi="Arial" w:cs="Arial"/>
                <w:b/>
                <w:bCs/>
                <w:w w:val="92"/>
                <w:sz w:val="14"/>
                <w:szCs w:val="14"/>
              </w:rPr>
              <w:t>Ponderiranje faktora</w:t>
            </w:r>
          </w:p>
        </w:tc>
        <w:tc>
          <w:tcPr>
            <w:tcW w:w="898" w:type="dxa"/>
            <w:vMerge w:val="restart"/>
            <w:tcBorders>
              <w:top w:val="single" w:sz="4" w:space="0" w:color="000000"/>
              <w:left w:val="single" w:sz="4" w:space="0" w:color="000000"/>
              <w:bottom w:val="single" w:sz="6" w:space="0" w:color="000000"/>
              <w:right w:val="single" w:sz="4" w:space="0" w:color="000000"/>
            </w:tcBorders>
            <w:shd w:val="clear" w:color="C0C0C0" w:fill="C0C0C0"/>
          </w:tcPr>
          <w:p w14:paraId="2AF58F0C" w14:textId="77777777" w:rsidR="00FC14A2" w:rsidRDefault="00FC14A2" w:rsidP="00FC14A2">
            <w:pPr>
              <w:spacing w:after="216" w:line="148" w:lineRule="exact"/>
              <w:jc w:val="center"/>
              <w:textAlignment w:val="baseline"/>
              <w:rPr>
                <w:rFonts w:ascii="Arial" w:hAnsi="Arial" w:cs="Arial"/>
                <w:b/>
                <w:bCs/>
                <w:color w:val="000000"/>
                <w:sz w:val="13"/>
                <w:szCs w:val="13"/>
              </w:rPr>
            </w:pPr>
            <w:r w:rsidRPr="004634C7">
              <w:rPr>
                <w:rFonts w:ascii="Arial" w:hAnsi="Arial" w:cs="Arial"/>
                <w:b/>
                <w:bCs/>
                <w:sz w:val="14"/>
                <w:szCs w:val="14"/>
              </w:rPr>
              <w:t>Ukupno</w:t>
            </w:r>
          </w:p>
        </w:tc>
      </w:tr>
      <w:tr w:rsidR="00FC14A2" w14:paraId="1F5ECADA"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52AD2839" w14:textId="77777777" w:rsidR="00FC14A2" w:rsidRDefault="00FC14A2" w:rsidP="00FC14A2">
            <w:pPr>
              <w:spacing w:before="48" w:line="13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Obrazac</w:t>
            </w:r>
          </w:p>
        </w:tc>
        <w:tc>
          <w:tcPr>
            <w:tcW w:w="557" w:type="dxa"/>
            <w:vMerge/>
            <w:tcBorders>
              <w:top w:val="single" w:sz="6" w:space="0" w:color="000000"/>
              <w:left w:val="single" w:sz="4" w:space="0" w:color="000000"/>
              <w:bottom w:val="single" w:sz="4" w:space="0" w:color="000000"/>
              <w:right w:val="single" w:sz="4" w:space="0" w:color="000000"/>
            </w:tcBorders>
            <w:shd w:val="clear" w:color="C0C0C0" w:fill="C0C0C0"/>
          </w:tcPr>
          <w:p w14:paraId="57ED0067" w14:textId="77777777" w:rsidR="00FC14A2" w:rsidRDefault="00FC14A2" w:rsidP="00FC14A2"/>
        </w:tc>
        <w:tc>
          <w:tcPr>
            <w:tcW w:w="720" w:type="dxa"/>
            <w:vMerge/>
            <w:tcBorders>
              <w:top w:val="single" w:sz="6" w:space="0" w:color="000000"/>
              <w:left w:val="single" w:sz="4" w:space="0" w:color="000000"/>
              <w:bottom w:val="single" w:sz="4" w:space="0" w:color="000000"/>
              <w:right w:val="single" w:sz="4" w:space="0" w:color="000000"/>
            </w:tcBorders>
            <w:shd w:val="clear" w:color="C0C0C0" w:fill="C0C0C0"/>
          </w:tcPr>
          <w:p w14:paraId="3A354643" w14:textId="77777777" w:rsidR="00FC14A2" w:rsidRDefault="00FC14A2" w:rsidP="00FC14A2"/>
        </w:tc>
        <w:tc>
          <w:tcPr>
            <w:tcW w:w="1483" w:type="dxa"/>
            <w:vMerge/>
            <w:tcBorders>
              <w:top w:val="single" w:sz="6" w:space="0" w:color="000000"/>
              <w:left w:val="single" w:sz="4" w:space="0" w:color="000000"/>
              <w:bottom w:val="single" w:sz="4" w:space="0" w:color="000000"/>
              <w:right w:val="single" w:sz="4" w:space="0" w:color="000000"/>
            </w:tcBorders>
            <w:shd w:val="clear" w:color="C0C0C0" w:fill="C0C0C0"/>
          </w:tcPr>
          <w:p w14:paraId="28D53FD3" w14:textId="77777777" w:rsidR="00FC14A2" w:rsidRDefault="00FC14A2" w:rsidP="00FC14A2"/>
        </w:tc>
        <w:tc>
          <w:tcPr>
            <w:tcW w:w="1109" w:type="dxa"/>
            <w:vMerge/>
            <w:tcBorders>
              <w:top w:val="single" w:sz="6" w:space="0" w:color="000000"/>
              <w:left w:val="single" w:sz="4" w:space="0" w:color="000000"/>
              <w:bottom w:val="single" w:sz="4" w:space="0" w:color="000000"/>
              <w:right w:val="single" w:sz="4" w:space="0" w:color="000000"/>
            </w:tcBorders>
            <w:shd w:val="clear" w:color="C0C0C0" w:fill="C0C0C0"/>
          </w:tcPr>
          <w:p w14:paraId="17FE4012" w14:textId="77777777" w:rsidR="00FC14A2" w:rsidRDefault="00FC14A2" w:rsidP="00FC14A2"/>
        </w:tc>
        <w:tc>
          <w:tcPr>
            <w:tcW w:w="1147" w:type="dxa"/>
            <w:vMerge/>
            <w:tcBorders>
              <w:top w:val="single" w:sz="6" w:space="0" w:color="000000"/>
              <w:left w:val="single" w:sz="4" w:space="0" w:color="000000"/>
              <w:bottom w:val="single" w:sz="4" w:space="0" w:color="000000"/>
              <w:right w:val="single" w:sz="4" w:space="0" w:color="000000"/>
            </w:tcBorders>
            <w:shd w:val="clear" w:color="C0C0C0" w:fill="C0C0C0"/>
          </w:tcPr>
          <w:p w14:paraId="0FECB1C8" w14:textId="77777777" w:rsidR="00FC14A2" w:rsidRDefault="00FC14A2" w:rsidP="00FC14A2"/>
        </w:tc>
        <w:tc>
          <w:tcPr>
            <w:tcW w:w="898" w:type="dxa"/>
            <w:vMerge/>
            <w:tcBorders>
              <w:top w:val="single" w:sz="6" w:space="0" w:color="000000"/>
              <w:left w:val="single" w:sz="4" w:space="0" w:color="000000"/>
              <w:bottom w:val="single" w:sz="4" w:space="0" w:color="000000"/>
              <w:right w:val="single" w:sz="4" w:space="0" w:color="000000"/>
            </w:tcBorders>
            <w:shd w:val="clear" w:color="C0C0C0" w:fill="C0C0C0"/>
          </w:tcPr>
          <w:p w14:paraId="066D04D3" w14:textId="77777777" w:rsidR="00FC14A2" w:rsidRDefault="00FC14A2" w:rsidP="00FC14A2"/>
        </w:tc>
      </w:tr>
      <w:tr w:rsidR="00FC14A2" w14:paraId="6D6D2E54" w14:textId="77777777" w:rsidTr="00FC14A2">
        <w:trPr>
          <w:trHeight w:hRule="exact" w:val="197"/>
        </w:trPr>
        <w:tc>
          <w:tcPr>
            <w:tcW w:w="3432"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1298C984" w14:textId="77777777" w:rsidR="00FC14A2" w:rsidRDefault="00FC14A2" w:rsidP="00FC14A2">
            <w:pPr>
              <w:spacing w:before="48" w:line="13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Faktor 1: Ekonomske osnove</w:t>
            </w:r>
          </w:p>
        </w:tc>
        <w:tc>
          <w:tcPr>
            <w:tcW w:w="557" w:type="dxa"/>
            <w:tcBorders>
              <w:top w:val="single" w:sz="4" w:space="0" w:color="000000"/>
              <w:left w:val="single" w:sz="4" w:space="0" w:color="000000"/>
              <w:bottom w:val="single" w:sz="4" w:space="0" w:color="000000"/>
              <w:right w:val="single" w:sz="4" w:space="0" w:color="000000"/>
            </w:tcBorders>
            <w:shd w:val="clear" w:color="C0C0C0" w:fill="C0C0C0"/>
          </w:tcPr>
          <w:p w14:paraId="0A7788E6"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C0C0C0" w:fill="C0C0C0"/>
          </w:tcPr>
          <w:p w14:paraId="26CB9F05"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shd w:val="clear" w:color="C0C0C0" w:fill="C0C0C0"/>
          </w:tcPr>
          <w:p w14:paraId="6CA056E2"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C0C0C0" w:fill="C0C0C0"/>
          </w:tcPr>
          <w:p w14:paraId="5E3214A9"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47" w:type="dxa"/>
            <w:tcBorders>
              <w:top w:val="single" w:sz="4" w:space="0" w:color="000000"/>
              <w:left w:val="single" w:sz="4" w:space="0" w:color="000000"/>
              <w:bottom w:val="single" w:sz="4" w:space="0" w:color="000000"/>
              <w:right w:val="single" w:sz="4" w:space="0" w:color="000000"/>
            </w:tcBorders>
            <w:shd w:val="clear" w:color="C0C0C0" w:fill="C0C0C0"/>
          </w:tcPr>
          <w:p w14:paraId="424F7B46"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C0C0C0" w:fill="C0C0C0"/>
          </w:tcPr>
          <w:p w14:paraId="7E390B23"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r>
      <w:tr w:rsidR="00FC14A2" w14:paraId="6259B458"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center"/>
          </w:tcPr>
          <w:p w14:paraId="10974D05"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Ekonomska snaga</w:t>
            </w:r>
          </w:p>
        </w:tc>
        <w:tc>
          <w:tcPr>
            <w:tcW w:w="557" w:type="dxa"/>
            <w:tcBorders>
              <w:top w:val="single" w:sz="4" w:space="0" w:color="000000"/>
              <w:left w:val="single" w:sz="4" w:space="0" w:color="000000"/>
              <w:bottom w:val="single" w:sz="4" w:space="0" w:color="000000"/>
              <w:right w:val="single" w:sz="4" w:space="0" w:color="000000"/>
            </w:tcBorders>
            <w:vAlign w:val="center"/>
          </w:tcPr>
          <w:p w14:paraId="17728013" w14:textId="77777777" w:rsidR="00FC14A2" w:rsidRDefault="00FC14A2" w:rsidP="00FC14A2">
            <w:pPr>
              <w:spacing w:before="44" w:line="143" w:lineRule="exact"/>
              <w:ind w:right="9"/>
              <w:jc w:val="center"/>
              <w:textAlignment w:val="baseline"/>
              <w:rPr>
                <w:rFonts w:ascii="Arial" w:hAnsi="Arial" w:cs="Arial"/>
                <w:color w:val="000000"/>
                <w:sz w:val="13"/>
                <w:szCs w:val="13"/>
              </w:rPr>
            </w:pPr>
            <w:r>
              <w:rPr>
                <w:rFonts w:ascii="Arial" w:hAnsi="Arial" w:cs="Arial"/>
                <w:color w:val="000000"/>
                <w:sz w:val="13"/>
                <w:szCs w:val="13"/>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EA828C7" w14:textId="77777777" w:rsidR="00FC14A2" w:rsidRDefault="00FC14A2" w:rsidP="00FC14A2">
            <w:pPr>
              <w:spacing w:before="44" w:line="143" w:lineRule="exact"/>
              <w:ind w:right="172"/>
              <w:jc w:val="right"/>
              <w:textAlignment w:val="baseline"/>
              <w:rPr>
                <w:rFonts w:ascii="Arial" w:hAnsi="Arial" w:cs="Arial"/>
                <w:color w:val="000000"/>
                <w:sz w:val="13"/>
                <w:szCs w:val="13"/>
              </w:rPr>
            </w:pPr>
            <w:r>
              <w:rPr>
                <w:rFonts w:ascii="Arial" w:hAnsi="Arial" w:cs="Arial"/>
                <w:color w:val="000000"/>
                <w:sz w:val="13"/>
                <w:szCs w:val="13"/>
              </w:rPr>
              <w:t>180,00</w:t>
            </w:r>
          </w:p>
        </w:tc>
        <w:tc>
          <w:tcPr>
            <w:tcW w:w="1483" w:type="dxa"/>
            <w:tcBorders>
              <w:top w:val="single" w:sz="4" w:space="0" w:color="000000"/>
              <w:left w:val="single" w:sz="4" w:space="0" w:color="000000"/>
              <w:bottom w:val="single" w:sz="4" w:space="0" w:color="000000"/>
              <w:right w:val="single" w:sz="4" w:space="0" w:color="000000"/>
            </w:tcBorders>
            <w:vAlign w:val="center"/>
          </w:tcPr>
          <w:p w14:paraId="343125E6" w14:textId="77777777" w:rsidR="00FC14A2" w:rsidRDefault="00FC14A2" w:rsidP="00FC14A2">
            <w:pPr>
              <w:spacing w:before="44" w:line="143" w:lineRule="exact"/>
              <w:jc w:val="center"/>
              <w:textAlignment w:val="baseline"/>
              <w:rPr>
                <w:rFonts w:ascii="Arial" w:hAnsi="Arial" w:cs="Arial"/>
                <w:color w:val="000000"/>
                <w:sz w:val="13"/>
                <w:szCs w:val="13"/>
              </w:rPr>
            </w:pPr>
            <w:r>
              <w:rPr>
                <w:rFonts w:ascii="Arial" w:hAnsi="Arial" w:cs="Arial"/>
                <w:color w:val="000000"/>
                <w:sz w:val="13"/>
                <w:szCs w:val="13"/>
              </w:rPr>
              <w:t>70%</w:t>
            </w:r>
          </w:p>
        </w:tc>
        <w:tc>
          <w:tcPr>
            <w:tcW w:w="1109" w:type="dxa"/>
            <w:vMerge w:val="restart"/>
            <w:tcBorders>
              <w:top w:val="single" w:sz="4" w:space="0" w:color="000000"/>
              <w:left w:val="single" w:sz="4" w:space="0" w:color="000000"/>
              <w:bottom w:val="single" w:sz="6" w:space="0" w:color="000000"/>
              <w:right w:val="single" w:sz="4" w:space="0" w:color="000000"/>
            </w:tcBorders>
          </w:tcPr>
          <w:p w14:paraId="5C87A698" w14:textId="77777777" w:rsidR="00FC14A2" w:rsidRDefault="00FC14A2" w:rsidP="00FC14A2">
            <w:pPr>
              <w:spacing w:after="211" w:line="148" w:lineRule="exact"/>
              <w:jc w:val="center"/>
              <w:textAlignment w:val="baseline"/>
              <w:rPr>
                <w:rFonts w:ascii="Arial" w:hAnsi="Arial" w:cs="Arial"/>
                <w:color w:val="000000"/>
                <w:sz w:val="13"/>
                <w:szCs w:val="13"/>
              </w:rPr>
            </w:pPr>
            <w:r>
              <w:rPr>
                <w:rFonts w:ascii="Arial" w:hAnsi="Arial" w:cs="Arial"/>
                <w:color w:val="000000"/>
                <w:sz w:val="13"/>
                <w:szCs w:val="13"/>
              </w:rPr>
              <w:t>1</w:t>
            </w:r>
          </w:p>
        </w:tc>
        <w:tc>
          <w:tcPr>
            <w:tcW w:w="1147" w:type="dxa"/>
            <w:vMerge w:val="restart"/>
            <w:tcBorders>
              <w:top w:val="single" w:sz="4" w:space="0" w:color="000000"/>
              <w:left w:val="single" w:sz="4" w:space="0" w:color="000000"/>
              <w:bottom w:val="single" w:sz="6" w:space="0" w:color="000000"/>
              <w:right w:val="single" w:sz="4" w:space="0" w:color="000000"/>
            </w:tcBorders>
          </w:tcPr>
          <w:p w14:paraId="5B0EFE58" w14:textId="77777777" w:rsidR="00FC14A2" w:rsidRDefault="00FC14A2" w:rsidP="00FC14A2">
            <w:pPr>
              <w:spacing w:after="211" w:line="148" w:lineRule="exact"/>
              <w:jc w:val="center"/>
              <w:textAlignment w:val="baseline"/>
              <w:rPr>
                <w:rFonts w:ascii="Arial" w:hAnsi="Arial" w:cs="Arial"/>
                <w:color w:val="000000"/>
                <w:sz w:val="13"/>
                <w:szCs w:val="13"/>
              </w:rPr>
            </w:pPr>
            <w:r>
              <w:rPr>
                <w:rFonts w:ascii="Arial" w:hAnsi="Arial" w:cs="Arial"/>
                <w:color w:val="000000"/>
                <w:sz w:val="13"/>
                <w:szCs w:val="13"/>
              </w:rPr>
              <w:t>20%</w:t>
            </w:r>
          </w:p>
        </w:tc>
        <w:tc>
          <w:tcPr>
            <w:tcW w:w="898" w:type="dxa"/>
            <w:vMerge w:val="restart"/>
            <w:tcBorders>
              <w:top w:val="single" w:sz="4" w:space="0" w:color="000000"/>
              <w:left w:val="single" w:sz="4" w:space="0" w:color="000000"/>
              <w:bottom w:val="single" w:sz="6" w:space="0" w:color="000000"/>
              <w:right w:val="single" w:sz="4" w:space="0" w:color="000000"/>
            </w:tcBorders>
          </w:tcPr>
          <w:p w14:paraId="694049BD" w14:textId="77777777" w:rsidR="00FC14A2" w:rsidRDefault="00FC14A2" w:rsidP="00FC14A2">
            <w:pPr>
              <w:spacing w:after="211" w:line="148" w:lineRule="exact"/>
              <w:jc w:val="center"/>
              <w:textAlignment w:val="baseline"/>
              <w:rPr>
                <w:rFonts w:ascii="Arial" w:hAnsi="Arial" w:cs="Arial"/>
                <w:color w:val="000000"/>
                <w:sz w:val="13"/>
                <w:szCs w:val="13"/>
              </w:rPr>
            </w:pPr>
            <w:r>
              <w:rPr>
                <w:rFonts w:ascii="Arial" w:hAnsi="Arial" w:cs="Arial"/>
                <w:color w:val="000000"/>
                <w:sz w:val="13"/>
                <w:szCs w:val="13"/>
              </w:rPr>
              <w:t>0,20</w:t>
            </w:r>
          </w:p>
        </w:tc>
      </w:tr>
      <w:tr w:rsidR="00FC14A2" w14:paraId="4981823E"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center"/>
          </w:tcPr>
          <w:p w14:paraId="26688842"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Ekonomska volatilnost</w:t>
            </w:r>
          </w:p>
        </w:tc>
        <w:tc>
          <w:tcPr>
            <w:tcW w:w="557" w:type="dxa"/>
            <w:tcBorders>
              <w:top w:val="single" w:sz="4" w:space="0" w:color="000000"/>
              <w:left w:val="single" w:sz="4" w:space="0" w:color="000000"/>
              <w:bottom w:val="single" w:sz="4" w:space="0" w:color="000000"/>
              <w:right w:val="single" w:sz="4" w:space="0" w:color="000000"/>
            </w:tcBorders>
            <w:vAlign w:val="center"/>
          </w:tcPr>
          <w:p w14:paraId="13402239" w14:textId="77777777" w:rsidR="00FC14A2" w:rsidRDefault="00FC14A2" w:rsidP="00FC14A2">
            <w:pPr>
              <w:spacing w:before="49" w:line="133" w:lineRule="exact"/>
              <w:ind w:right="9"/>
              <w:jc w:val="center"/>
              <w:textAlignment w:val="baseline"/>
              <w:rPr>
                <w:rFonts w:ascii="Arial" w:hAnsi="Arial" w:cs="Arial"/>
                <w:color w:val="000000"/>
                <w:sz w:val="13"/>
                <w:szCs w:val="13"/>
              </w:rPr>
            </w:pPr>
            <w:r>
              <w:rPr>
                <w:rFonts w:ascii="Arial" w:hAnsi="Arial" w:cs="Arial"/>
                <w:color w:val="000000"/>
                <w:sz w:val="13"/>
                <w:szCs w:val="13"/>
              </w:rPr>
              <w:t>1</w:t>
            </w:r>
          </w:p>
        </w:tc>
        <w:tc>
          <w:tcPr>
            <w:tcW w:w="720" w:type="dxa"/>
            <w:tcBorders>
              <w:top w:val="single" w:sz="4" w:space="0" w:color="000000"/>
              <w:left w:val="single" w:sz="4" w:space="0" w:color="000000"/>
              <w:bottom w:val="single" w:sz="4" w:space="0" w:color="000000"/>
              <w:right w:val="single" w:sz="4" w:space="0" w:color="000000"/>
            </w:tcBorders>
          </w:tcPr>
          <w:p w14:paraId="1E6D9ACF"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vAlign w:val="center"/>
          </w:tcPr>
          <w:p w14:paraId="6DD8B038" w14:textId="77777777" w:rsidR="00FC14A2" w:rsidRDefault="00FC14A2" w:rsidP="00FC14A2">
            <w:pPr>
              <w:spacing w:before="49" w:line="133" w:lineRule="exact"/>
              <w:jc w:val="center"/>
              <w:textAlignment w:val="baseline"/>
              <w:rPr>
                <w:rFonts w:ascii="Arial" w:hAnsi="Arial" w:cs="Arial"/>
                <w:color w:val="000000"/>
                <w:sz w:val="13"/>
                <w:szCs w:val="13"/>
              </w:rPr>
            </w:pPr>
            <w:r>
              <w:rPr>
                <w:rFonts w:ascii="Arial" w:hAnsi="Arial" w:cs="Arial"/>
                <w:color w:val="000000"/>
                <w:sz w:val="13"/>
                <w:szCs w:val="13"/>
              </w:rPr>
              <w:t>30%</w:t>
            </w:r>
          </w:p>
        </w:tc>
        <w:tc>
          <w:tcPr>
            <w:tcW w:w="1109" w:type="dxa"/>
            <w:vMerge/>
            <w:tcBorders>
              <w:top w:val="single" w:sz="6" w:space="0" w:color="000000"/>
              <w:left w:val="single" w:sz="4" w:space="0" w:color="000000"/>
              <w:bottom w:val="single" w:sz="4" w:space="0" w:color="000000"/>
              <w:right w:val="single" w:sz="4" w:space="0" w:color="000000"/>
            </w:tcBorders>
          </w:tcPr>
          <w:p w14:paraId="2CED36F3" w14:textId="77777777" w:rsidR="00FC14A2" w:rsidRDefault="00FC14A2" w:rsidP="00FC14A2"/>
        </w:tc>
        <w:tc>
          <w:tcPr>
            <w:tcW w:w="1147" w:type="dxa"/>
            <w:vMerge/>
            <w:tcBorders>
              <w:top w:val="single" w:sz="6" w:space="0" w:color="000000"/>
              <w:left w:val="single" w:sz="4" w:space="0" w:color="000000"/>
              <w:bottom w:val="single" w:sz="4" w:space="0" w:color="000000"/>
              <w:right w:val="single" w:sz="4" w:space="0" w:color="000000"/>
            </w:tcBorders>
          </w:tcPr>
          <w:p w14:paraId="2361E39E" w14:textId="77777777" w:rsidR="00FC14A2" w:rsidRDefault="00FC14A2" w:rsidP="00FC14A2"/>
        </w:tc>
        <w:tc>
          <w:tcPr>
            <w:tcW w:w="898" w:type="dxa"/>
            <w:vMerge/>
            <w:tcBorders>
              <w:top w:val="single" w:sz="6" w:space="0" w:color="000000"/>
              <w:left w:val="single" w:sz="4" w:space="0" w:color="000000"/>
              <w:bottom w:val="single" w:sz="4" w:space="0" w:color="000000"/>
              <w:right w:val="single" w:sz="4" w:space="0" w:color="000000"/>
            </w:tcBorders>
          </w:tcPr>
          <w:p w14:paraId="7D65E7FB" w14:textId="77777777" w:rsidR="00FC14A2" w:rsidRDefault="00FC14A2" w:rsidP="00FC14A2"/>
        </w:tc>
      </w:tr>
      <w:tr w:rsidR="00FC14A2" w14:paraId="584E2430" w14:textId="77777777" w:rsidTr="00FC14A2">
        <w:trPr>
          <w:trHeight w:hRule="exact" w:val="197"/>
        </w:trPr>
        <w:tc>
          <w:tcPr>
            <w:tcW w:w="3432"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086E5A52" w14:textId="77777777" w:rsidR="00FC14A2" w:rsidRDefault="00FC14A2" w:rsidP="00FC14A2">
            <w:pPr>
              <w:spacing w:before="48" w:line="13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Faktor 2: Institucionalni okvir</w:t>
            </w:r>
          </w:p>
        </w:tc>
        <w:tc>
          <w:tcPr>
            <w:tcW w:w="557" w:type="dxa"/>
            <w:tcBorders>
              <w:top w:val="single" w:sz="4" w:space="0" w:color="000000"/>
              <w:left w:val="single" w:sz="4" w:space="0" w:color="000000"/>
              <w:bottom w:val="single" w:sz="4" w:space="0" w:color="000000"/>
              <w:right w:val="single" w:sz="4" w:space="0" w:color="000000"/>
            </w:tcBorders>
            <w:shd w:val="clear" w:color="C0C0C0" w:fill="C0C0C0"/>
          </w:tcPr>
          <w:p w14:paraId="0C8BAE72" w14:textId="77777777" w:rsidR="00FC14A2" w:rsidRDefault="00FC14A2" w:rsidP="00FC14A2">
            <w:pPr>
              <w:jc w:val="center"/>
              <w:textAlignment w:val="baseline"/>
              <w:rPr>
                <w:rFonts w:ascii="Arial Narrow" w:hAnsi="Arial Narrow" w:cs="Arial Narrow"/>
                <w:color w:val="000000"/>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shd w:val="clear" w:color="C0C0C0" w:fill="C0C0C0"/>
          </w:tcPr>
          <w:p w14:paraId="65AFF6CC"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shd w:val="clear" w:color="C0C0C0" w:fill="C0C0C0"/>
          </w:tcPr>
          <w:p w14:paraId="2A9BD078"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C0C0C0" w:fill="C0C0C0"/>
          </w:tcPr>
          <w:p w14:paraId="369955B3"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47" w:type="dxa"/>
            <w:tcBorders>
              <w:top w:val="single" w:sz="4" w:space="0" w:color="000000"/>
              <w:left w:val="single" w:sz="4" w:space="0" w:color="000000"/>
              <w:bottom w:val="single" w:sz="4" w:space="0" w:color="000000"/>
              <w:right w:val="single" w:sz="4" w:space="0" w:color="000000"/>
            </w:tcBorders>
            <w:shd w:val="clear" w:color="C0C0C0" w:fill="C0C0C0"/>
          </w:tcPr>
          <w:p w14:paraId="33798028"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C0C0C0" w:fill="C0C0C0"/>
          </w:tcPr>
          <w:p w14:paraId="573646FC"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r>
      <w:tr w:rsidR="00FC14A2" w14:paraId="434394C4"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bottom"/>
          </w:tcPr>
          <w:p w14:paraId="48CF1BD4"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Zakon</w:t>
            </w:r>
            <w:r>
              <w:rPr>
                <w:rFonts w:ascii="Arial" w:hAnsi="Arial" w:cs="Arial"/>
                <w:b/>
                <w:bCs/>
                <w:color w:val="000000"/>
                <w:sz w:val="13"/>
                <w:szCs w:val="13"/>
              </w:rPr>
              <w:t>sk</w:t>
            </w:r>
            <w:r w:rsidRPr="00503EAD">
              <w:rPr>
                <w:rFonts w:ascii="Arial" w:hAnsi="Arial" w:cs="Arial"/>
                <w:b/>
                <w:bCs/>
                <w:color w:val="000000"/>
                <w:sz w:val="13"/>
                <w:szCs w:val="13"/>
              </w:rPr>
              <w:t>i temelj</w:t>
            </w:r>
          </w:p>
        </w:tc>
        <w:tc>
          <w:tcPr>
            <w:tcW w:w="557" w:type="dxa"/>
            <w:tcBorders>
              <w:top w:val="single" w:sz="4" w:space="0" w:color="000000"/>
              <w:left w:val="single" w:sz="4" w:space="0" w:color="000000"/>
              <w:bottom w:val="single" w:sz="4" w:space="0" w:color="000000"/>
              <w:right w:val="single" w:sz="4" w:space="0" w:color="000000"/>
            </w:tcBorders>
            <w:vAlign w:val="center"/>
          </w:tcPr>
          <w:p w14:paraId="4C6B7E6A" w14:textId="77777777" w:rsidR="00FC14A2" w:rsidRDefault="00FC14A2" w:rsidP="00FC14A2">
            <w:pPr>
              <w:spacing w:before="48" w:line="134" w:lineRule="exact"/>
              <w:ind w:right="9"/>
              <w:jc w:val="center"/>
              <w:textAlignment w:val="baseline"/>
              <w:rPr>
                <w:rFonts w:ascii="Arial" w:hAnsi="Arial" w:cs="Arial"/>
                <w:color w:val="000000"/>
                <w:sz w:val="13"/>
                <w:szCs w:val="13"/>
              </w:rPr>
            </w:pPr>
            <w:r>
              <w:rPr>
                <w:rFonts w:ascii="Arial" w:hAnsi="Arial" w:cs="Arial"/>
                <w:color w:val="000000"/>
                <w:sz w:val="13"/>
                <w:szCs w:val="13"/>
              </w:rPr>
              <w:t>5</w:t>
            </w:r>
          </w:p>
        </w:tc>
        <w:tc>
          <w:tcPr>
            <w:tcW w:w="720" w:type="dxa"/>
            <w:tcBorders>
              <w:top w:val="single" w:sz="4" w:space="0" w:color="000000"/>
              <w:left w:val="single" w:sz="4" w:space="0" w:color="000000"/>
              <w:bottom w:val="single" w:sz="4" w:space="0" w:color="000000"/>
              <w:right w:val="single" w:sz="4" w:space="0" w:color="000000"/>
            </w:tcBorders>
          </w:tcPr>
          <w:p w14:paraId="52DD7FA6"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vAlign w:val="center"/>
          </w:tcPr>
          <w:p w14:paraId="1676E6AA" w14:textId="77777777" w:rsidR="00FC14A2" w:rsidRDefault="00FC14A2" w:rsidP="00FC14A2">
            <w:pPr>
              <w:spacing w:before="48" w:line="134" w:lineRule="exact"/>
              <w:jc w:val="center"/>
              <w:textAlignment w:val="baseline"/>
              <w:rPr>
                <w:rFonts w:ascii="Arial" w:hAnsi="Arial" w:cs="Arial"/>
                <w:color w:val="000000"/>
                <w:sz w:val="13"/>
                <w:szCs w:val="13"/>
              </w:rPr>
            </w:pPr>
            <w:r>
              <w:rPr>
                <w:rFonts w:ascii="Arial" w:hAnsi="Arial" w:cs="Arial"/>
                <w:color w:val="000000"/>
                <w:sz w:val="13"/>
                <w:szCs w:val="13"/>
              </w:rPr>
              <w:t>50%</w:t>
            </w:r>
          </w:p>
        </w:tc>
        <w:tc>
          <w:tcPr>
            <w:tcW w:w="1109" w:type="dxa"/>
            <w:vMerge w:val="restart"/>
            <w:tcBorders>
              <w:top w:val="single" w:sz="4" w:space="0" w:color="000000"/>
              <w:left w:val="single" w:sz="4" w:space="0" w:color="000000"/>
              <w:bottom w:val="single" w:sz="6" w:space="0" w:color="000000"/>
              <w:right w:val="single" w:sz="4" w:space="0" w:color="000000"/>
            </w:tcBorders>
          </w:tcPr>
          <w:p w14:paraId="6A7BB5B0" w14:textId="77777777" w:rsidR="00FC14A2" w:rsidRDefault="00FC14A2" w:rsidP="00FC14A2">
            <w:pPr>
              <w:spacing w:after="216" w:line="148" w:lineRule="exact"/>
              <w:jc w:val="center"/>
              <w:textAlignment w:val="baseline"/>
              <w:rPr>
                <w:rFonts w:ascii="Arial" w:hAnsi="Arial" w:cs="Arial"/>
                <w:color w:val="000000"/>
                <w:sz w:val="13"/>
                <w:szCs w:val="13"/>
              </w:rPr>
            </w:pPr>
            <w:r>
              <w:rPr>
                <w:rFonts w:ascii="Arial" w:hAnsi="Arial" w:cs="Arial"/>
                <w:color w:val="000000"/>
                <w:sz w:val="13"/>
                <w:szCs w:val="13"/>
              </w:rPr>
              <w:t>4</w:t>
            </w:r>
          </w:p>
        </w:tc>
        <w:tc>
          <w:tcPr>
            <w:tcW w:w="1147" w:type="dxa"/>
            <w:vMerge w:val="restart"/>
            <w:tcBorders>
              <w:top w:val="single" w:sz="4" w:space="0" w:color="000000"/>
              <w:left w:val="single" w:sz="4" w:space="0" w:color="000000"/>
              <w:bottom w:val="single" w:sz="6" w:space="0" w:color="000000"/>
              <w:right w:val="single" w:sz="4" w:space="0" w:color="000000"/>
            </w:tcBorders>
          </w:tcPr>
          <w:p w14:paraId="26F6080A" w14:textId="77777777" w:rsidR="00FC14A2" w:rsidRDefault="00FC14A2" w:rsidP="00FC14A2">
            <w:pPr>
              <w:spacing w:after="216" w:line="148" w:lineRule="exact"/>
              <w:jc w:val="center"/>
              <w:textAlignment w:val="baseline"/>
              <w:rPr>
                <w:rFonts w:ascii="Arial" w:hAnsi="Arial" w:cs="Arial"/>
                <w:color w:val="000000"/>
                <w:sz w:val="13"/>
                <w:szCs w:val="13"/>
              </w:rPr>
            </w:pPr>
            <w:r>
              <w:rPr>
                <w:rFonts w:ascii="Arial" w:hAnsi="Arial" w:cs="Arial"/>
                <w:color w:val="000000"/>
                <w:sz w:val="13"/>
                <w:szCs w:val="13"/>
              </w:rPr>
              <w:t>20%</w:t>
            </w:r>
          </w:p>
        </w:tc>
        <w:tc>
          <w:tcPr>
            <w:tcW w:w="898" w:type="dxa"/>
            <w:vMerge w:val="restart"/>
            <w:tcBorders>
              <w:top w:val="single" w:sz="4" w:space="0" w:color="000000"/>
              <w:left w:val="single" w:sz="4" w:space="0" w:color="000000"/>
              <w:bottom w:val="single" w:sz="6" w:space="0" w:color="000000"/>
              <w:right w:val="single" w:sz="4" w:space="0" w:color="000000"/>
            </w:tcBorders>
          </w:tcPr>
          <w:p w14:paraId="479F3F13" w14:textId="77777777" w:rsidR="00FC14A2" w:rsidRDefault="00FC14A2" w:rsidP="00FC14A2">
            <w:pPr>
              <w:spacing w:after="216" w:line="148" w:lineRule="exact"/>
              <w:jc w:val="center"/>
              <w:textAlignment w:val="baseline"/>
              <w:rPr>
                <w:rFonts w:ascii="Arial" w:hAnsi="Arial" w:cs="Arial"/>
                <w:color w:val="000000"/>
                <w:sz w:val="13"/>
                <w:szCs w:val="13"/>
              </w:rPr>
            </w:pPr>
            <w:r>
              <w:rPr>
                <w:rFonts w:ascii="Arial" w:hAnsi="Arial" w:cs="Arial"/>
                <w:color w:val="000000"/>
                <w:sz w:val="13"/>
                <w:szCs w:val="13"/>
              </w:rPr>
              <w:t>0,80</w:t>
            </w:r>
          </w:p>
        </w:tc>
      </w:tr>
      <w:tr w:rsidR="00FC14A2" w14:paraId="163A958C" w14:textId="77777777" w:rsidTr="00FC14A2">
        <w:trPr>
          <w:trHeight w:hRule="exact" w:val="197"/>
        </w:trPr>
        <w:tc>
          <w:tcPr>
            <w:tcW w:w="3432" w:type="dxa"/>
            <w:tcBorders>
              <w:top w:val="single" w:sz="4" w:space="0" w:color="000000"/>
              <w:left w:val="single" w:sz="4" w:space="0" w:color="000000"/>
              <w:bottom w:val="single" w:sz="4" w:space="0" w:color="000000"/>
              <w:right w:val="single" w:sz="4" w:space="0" w:color="000000"/>
            </w:tcBorders>
            <w:vAlign w:val="bottom"/>
          </w:tcPr>
          <w:p w14:paraId="12AF0D61"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Financijska fleksibilnost</w:t>
            </w:r>
          </w:p>
        </w:tc>
        <w:tc>
          <w:tcPr>
            <w:tcW w:w="557" w:type="dxa"/>
            <w:tcBorders>
              <w:top w:val="single" w:sz="4" w:space="0" w:color="000000"/>
              <w:left w:val="single" w:sz="4" w:space="0" w:color="000000"/>
              <w:bottom w:val="single" w:sz="4" w:space="0" w:color="000000"/>
              <w:right w:val="single" w:sz="4" w:space="0" w:color="000000"/>
            </w:tcBorders>
            <w:vAlign w:val="center"/>
          </w:tcPr>
          <w:p w14:paraId="60A10479" w14:textId="77777777" w:rsidR="00FC14A2" w:rsidRDefault="00FC14A2" w:rsidP="00FC14A2">
            <w:pPr>
              <w:spacing w:before="48" w:line="144" w:lineRule="exact"/>
              <w:ind w:right="9"/>
              <w:jc w:val="center"/>
              <w:textAlignment w:val="baseline"/>
              <w:rPr>
                <w:rFonts w:ascii="Arial" w:hAnsi="Arial" w:cs="Arial"/>
                <w:color w:val="000000"/>
                <w:sz w:val="13"/>
                <w:szCs w:val="13"/>
              </w:rPr>
            </w:pPr>
            <w:r>
              <w:rPr>
                <w:rFonts w:ascii="Arial" w:hAnsi="Arial" w:cs="Arial"/>
                <w:color w:val="000000"/>
                <w:sz w:val="13"/>
                <w:szCs w:val="13"/>
              </w:rPr>
              <w:t>3</w:t>
            </w:r>
          </w:p>
        </w:tc>
        <w:tc>
          <w:tcPr>
            <w:tcW w:w="720" w:type="dxa"/>
            <w:tcBorders>
              <w:top w:val="single" w:sz="4" w:space="0" w:color="000000"/>
              <w:left w:val="single" w:sz="4" w:space="0" w:color="000000"/>
              <w:bottom w:val="single" w:sz="4" w:space="0" w:color="000000"/>
              <w:right w:val="single" w:sz="4" w:space="0" w:color="000000"/>
            </w:tcBorders>
          </w:tcPr>
          <w:p w14:paraId="1C3585AD"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vAlign w:val="center"/>
          </w:tcPr>
          <w:p w14:paraId="4C561105" w14:textId="77777777" w:rsidR="00FC14A2" w:rsidRDefault="00FC14A2" w:rsidP="00FC14A2">
            <w:pPr>
              <w:spacing w:before="48" w:line="144" w:lineRule="exact"/>
              <w:jc w:val="center"/>
              <w:textAlignment w:val="baseline"/>
              <w:rPr>
                <w:rFonts w:ascii="Arial" w:hAnsi="Arial" w:cs="Arial"/>
                <w:color w:val="000000"/>
                <w:sz w:val="13"/>
                <w:szCs w:val="13"/>
              </w:rPr>
            </w:pPr>
            <w:r>
              <w:rPr>
                <w:rFonts w:ascii="Arial" w:hAnsi="Arial" w:cs="Arial"/>
                <w:color w:val="000000"/>
                <w:sz w:val="13"/>
                <w:szCs w:val="13"/>
              </w:rPr>
              <w:t>50%</w:t>
            </w:r>
          </w:p>
        </w:tc>
        <w:tc>
          <w:tcPr>
            <w:tcW w:w="1109" w:type="dxa"/>
            <w:vMerge/>
            <w:tcBorders>
              <w:top w:val="single" w:sz="6" w:space="0" w:color="000000"/>
              <w:left w:val="single" w:sz="4" w:space="0" w:color="000000"/>
              <w:bottom w:val="single" w:sz="4" w:space="0" w:color="000000"/>
              <w:right w:val="single" w:sz="4" w:space="0" w:color="000000"/>
            </w:tcBorders>
          </w:tcPr>
          <w:p w14:paraId="1CD7B81F" w14:textId="77777777" w:rsidR="00FC14A2" w:rsidRDefault="00FC14A2" w:rsidP="00FC14A2"/>
        </w:tc>
        <w:tc>
          <w:tcPr>
            <w:tcW w:w="1147" w:type="dxa"/>
            <w:vMerge/>
            <w:tcBorders>
              <w:top w:val="single" w:sz="6" w:space="0" w:color="000000"/>
              <w:left w:val="single" w:sz="4" w:space="0" w:color="000000"/>
              <w:bottom w:val="single" w:sz="4" w:space="0" w:color="000000"/>
              <w:right w:val="single" w:sz="4" w:space="0" w:color="000000"/>
            </w:tcBorders>
          </w:tcPr>
          <w:p w14:paraId="1ABF45CB" w14:textId="77777777" w:rsidR="00FC14A2" w:rsidRDefault="00FC14A2" w:rsidP="00FC14A2"/>
        </w:tc>
        <w:tc>
          <w:tcPr>
            <w:tcW w:w="898" w:type="dxa"/>
            <w:vMerge/>
            <w:tcBorders>
              <w:top w:val="single" w:sz="6" w:space="0" w:color="000000"/>
              <w:left w:val="single" w:sz="4" w:space="0" w:color="000000"/>
              <w:bottom w:val="single" w:sz="4" w:space="0" w:color="000000"/>
              <w:right w:val="single" w:sz="4" w:space="0" w:color="000000"/>
            </w:tcBorders>
          </w:tcPr>
          <w:p w14:paraId="36E54FFE" w14:textId="77777777" w:rsidR="00FC14A2" w:rsidRDefault="00FC14A2" w:rsidP="00FC14A2"/>
        </w:tc>
      </w:tr>
      <w:tr w:rsidR="00FC14A2" w14:paraId="62E66214"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6087E044" w14:textId="77777777" w:rsidR="00FC14A2" w:rsidRDefault="00FC14A2" w:rsidP="00FC14A2">
            <w:pPr>
              <w:spacing w:before="48" w:line="13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Faktor 3: Financijski rezultati i profil duga</w:t>
            </w:r>
          </w:p>
        </w:tc>
        <w:tc>
          <w:tcPr>
            <w:tcW w:w="557" w:type="dxa"/>
            <w:tcBorders>
              <w:top w:val="single" w:sz="4" w:space="0" w:color="000000"/>
              <w:left w:val="single" w:sz="4" w:space="0" w:color="000000"/>
              <w:bottom w:val="single" w:sz="4" w:space="0" w:color="000000"/>
              <w:right w:val="single" w:sz="4" w:space="0" w:color="000000"/>
            </w:tcBorders>
            <w:shd w:val="clear" w:color="C0C0C0" w:fill="C0C0C0"/>
          </w:tcPr>
          <w:p w14:paraId="57B38AAF" w14:textId="77777777" w:rsidR="00FC14A2" w:rsidRDefault="00FC14A2" w:rsidP="00FC14A2">
            <w:pPr>
              <w:jc w:val="center"/>
              <w:textAlignment w:val="baseline"/>
              <w:rPr>
                <w:rFonts w:ascii="Arial Narrow" w:hAnsi="Arial Narrow" w:cs="Arial Narrow"/>
                <w:color w:val="000000"/>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shd w:val="clear" w:color="C0C0C0" w:fill="C0C0C0"/>
          </w:tcPr>
          <w:p w14:paraId="1DDC50B1"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shd w:val="clear" w:color="C0C0C0" w:fill="C0C0C0"/>
          </w:tcPr>
          <w:p w14:paraId="2810461B"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C0C0C0" w:fill="C0C0C0"/>
          </w:tcPr>
          <w:p w14:paraId="135E4F4E"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47" w:type="dxa"/>
            <w:tcBorders>
              <w:top w:val="single" w:sz="4" w:space="0" w:color="000000"/>
              <w:left w:val="single" w:sz="4" w:space="0" w:color="000000"/>
              <w:bottom w:val="single" w:sz="4" w:space="0" w:color="000000"/>
              <w:right w:val="single" w:sz="4" w:space="0" w:color="000000"/>
            </w:tcBorders>
            <w:shd w:val="clear" w:color="C0C0C0" w:fill="C0C0C0"/>
          </w:tcPr>
          <w:p w14:paraId="2415207B"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C0C0C0" w:fill="C0C0C0"/>
          </w:tcPr>
          <w:p w14:paraId="598BCA8D"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r>
      <w:tr w:rsidR="00FC14A2" w14:paraId="189759D6" w14:textId="77777777" w:rsidTr="00FC14A2">
        <w:trPr>
          <w:trHeight w:hRule="exact" w:val="197"/>
        </w:trPr>
        <w:tc>
          <w:tcPr>
            <w:tcW w:w="3432" w:type="dxa"/>
            <w:tcBorders>
              <w:top w:val="single" w:sz="4" w:space="0" w:color="000000"/>
              <w:left w:val="single" w:sz="4" w:space="0" w:color="000000"/>
              <w:bottom w:val="single" w:sz="4" w:space="0" w:color="000000"/>
              <w:right w:val="single" w:sz="4" w:space="0" w:color="000000"/>
            </w:tcBorders>
            <w:vAlign w:val="bottom"/>
          </w:tcPr>
          <w:p w14:paraId="3B4D97D2" w14:textId="77777777" w:rsidR="00FC14A2" w:rsidRPr="008238C8" w:rsidRDefault="00FC14A2" w:rsidP="00FC14A2">
            <w:pPr>
              <w:spacing w:before="48" w:line="144" w:lineRule="exact"/>
              <w:ind w:left="29"/>
              <w:textAlignment w:val="baseline"/>
              <w:rPr>
                <w:rFonts w:ascii="Arial" w:hAnsi="Arial" w:cs="Arial"/>
                <w:b/>
                <w:bCs/>
                <w:color w:val="000000"/>
                <w:sz w:val="13"/>
                <w:szCs w:val="13"/>
                <w:lang w:val="es-ES"/>
              </w:rPr>
            </w:pPr>
            <w:r w:rsidRPr="008238C8">
              <w:rPr>
                <w:rFonts w:ascii="Arial" w:hAnsi="Arial" w:cs="Arial"/>
                <w:b/>
                <w:bCs/>
                <w:color w:val="000000"/>
                <w:sz w:val="13"/>
                <w:szCs w:val="13"/>
                <w:lang w:val="es-ES"/>
              </w:rPr>
              <w:t>Bruto operativna bilanca / operativni prihodi (%)</w:t>
            </w:r>
          </w:p>
        </w:tc>
        <w:tc>
          <w:tcPr>
            <w:tcW w:w="557" w:type="dxa"/>
            <w:tcBorders>
              <w:top w:val="single" w:sz="4" w:space="0" w:color="000000"/>
              <w:left w:val="single" w:sz="4" w:space="0" w:color="000000"/>
              <w:bottom w:val="single" w:sz="4" w:space="0" w:color="000000"/>
              <w:right w:val="single" w:sz="4" w:space="0" w:color="000000"/>
            </w:tcBorders>
            <w:vAlign w:val="center"/>
          </w:tcPr>
          <w:p w14:paraId="2AC6251D" w14:textId="77777777" w:rsidR="00FC14A2" w:rsidRDefault="00FC14A2" w:rsidP="00FC14A2">
            <w:pPr>
              <w:spacing w:before="48" w:line="144" w:lineRule="exact"/>
              <w:ind w:right="9"/>
              <w:jc w:val="center"/>
              <w:textAlignment w:val="baseline"/>
              <w:rPr>
                <w:rFonts w:ascii="Arial" w:hAnsi="Arial" w:cs="Arial"/>
                <w:color w:val="000000"/>
                <w:sz w:val="13"/>
                <w:szCs w:val="13"/>
              </w:rPr>
            </w:pPr>
            <w:r>
              <w:rPr>
                <w:rFonts w:ascii="Arial" w:hAnsi="Arial" w:cs="Arial"/>
                <w:color w:val="000000"/>
                <w:sz w:val="13"/>
                <w:szCs w:val="13"/>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E8A8A80" w14:textId="77777777" w:rsidR="00FC14A2" w:rsidRDefault="00FC14A2" w:rsidP="00FC14A2">
            <w:pPr>
              <w:spacing w:before="48" w:line="144" w:lineRule="exact"/>
              <w:ind w:right="172"/>
              <w:jc w:val="right"/>
              <w:textAlignment w:val="baseline"/>
              <w:rPr>
                <w:rFonts w:ascii="Arial" w:hAnsi="Arial" w:cs="Arial"/>
                <w:color w:val="000000"/>
                <w:sz w:val="13"/>
                <w:szCs w:val="13"/>
              </w:rPr>
            </w:pPr>
            <w:r>
              <w:rPr>
                <w:rFonts w:ascii="Arial" w:hAnsi="Arial" w:cs="Arial"/>
                <w:color w:val="000000"/>
                <w:sz w:val="13"/>
                <w:szCs w:val="13"/>
              </w:rPr>
              <w:t>12,16</w:t>
            </w:r>
          </w:p>
        </w:tc>
        <w:tc>
          <w:tcPr>
            <w:tcW w:w="1483" w:type="dxa"/>
            <w:tcBorders>
              <w:top w:val="single" w:sz="4" w:space="0" w:color="000000"/>
              <w:left w:val="single" w:sz="4" w:space="0" w:color="000000"/>
              <w:bottom w:val="single" w:sz="4" w:space="0" w:color="000000"/>
              <w:right w:val="single" w:sz="4" w:space="0" w:color="000000"/>
            </w:tcBorders>
            <w:vAlign w:val="center"/>
          </w:tcPr>
          <w:p w14:paraId="73F0167B" w14:textId="77777777" w:rsidR="00FC14A2" w:rsidRDefault="00FC14A2" w:rsidP="00FC14A2">
            <w:pPr>
              <w:spacing w:before="48" w:line="144" w:lineRule="exact"/>
              <w:jc w:val="center"/>
              <w:textAlignment w:val="baseline"/>
              <w:rPr>
                <w:rFonts w:ascii="Arial" w:hAnsi="Arial" w:cs="Arial"/>
                <w:color w:val="000000"/>
                <w:sz w:val="13"/>
                <w:szCs w:val="13"/>
              </w:rPr>
            </w:pPr>
            <w:r>
              <w:rPr>
                <w:rFonts w:ascii="Arial" w:hAnsi="Arial" w:cs="Arial"/>
                <w:color w:val="000000"/>
                <w:sz w:val="13"/>
                <w:szCs w:val="13"/>
              </w:rPr>
              <w:t>12,5%</w:t>
            </w:r>
          </w:p>
        </w:tc>
        <w:tc>
          <w:tcPr>
            <w:tcW w:w="1109" w:type="dxa"/>
            <w:vMerge w:val="restart"/>
            <w:tcBorders>
              <w:top w:val="single" w:sz="4" w:space="0" w:color="000000"/>
              <w:left w:val="single" w:sz="4" w:space="0" w:color="000000"/>
              <w:bottom w:val="single" w:sz="6" w:space="0" w:color="000000"/>
              <w:right w:val="single" w:sz="4" w:space="0" w:color="000000"/>
            </w:tcBorders>
          </w:tcPr>
          <w:p w14:paraId="5C9B5F8C" w14:textId="77777777" w:rsidR="00FC14A2" w:rsidRDefault="00FC14A2" w:rsidP="00FC14A2">
            <w:pPr>
              <w:spacing w:after="802" w:line="148" w:lineRule="exact"/>
              <w:jc w:val="center"/>
              <w:textAlignment w:val="baseline"/>
              <w:rPr>
                <w:rFonts w:ascii="Arial" w:hAnsi="Arial" w:cs="Arial"/>
                <w:color w:val="000000"/>
                <w:sz w:val="13"/>
                <w:szCs w:val="13"/>
              </w:rPr>
            </w:pPr>
            <w:r>
              <w:rPr>
                <w:rFonts w:ascii="Arial" w:hAnsi="Arial" w:cs="Arial"/>
                <w:color w:val="000000"/>
                <w:sz w:val="13"/>
                <w:szCs w:val="13"/>
              </w:rPr>
              <w:t>3,25</w:t>
            </w:r>
          </w:p>
        </w:tc>
        <w:tc>
          <w:tcPr>
            <w:tcW w:w="1147" w:type="dxa"/>
            <w:vMerge w:val="restart"/>
            <w:tcBorders>
              <w:top w:val="single" w:sz="4" w:space="0" w:color="000000"/>
              <w:left w:val="single" w:sz="4" w:space="0" w:color="000000"/>
              <w:bottom w:val="single" w:sz="6" w:space="0" w:color="000000"/>
              <w:right w:val="single" w:sz="4" w:space="0" w:color="000000"/>
            </w:tcBorders>
          </w:tcPr>
          <w:p w14:paraId="4FAD693B" w14:textId="77777777" w:rsidR="00FC14A2" w:rsidRDefault="00FC14A2" w:rsidP="00FC14A2">
            <w:pPr>
              <w:spacing w:after="802" w:line="148" w:lineRule="exact"/>
              <w:jc w:val="center"/>
              <w:textAlignment w:val="baseline"/>
              <w:rPr>
                <w:rFonts w:ascii="Arial" w:hAnsi="Arial" w:cs="Arial"/>
                <w:color w:val="000000"/>
                <w:sz w:val="13"/>
                <w:szCs w:val="13"/>
              </w:rPr>
            </w:pPr>
            <w:r>
              <w:rPr>
                <w:rFonts w:ascii="Arial" w:hAnsi="Arial" w:cs="Arial"/>
                <w:color w:val="000000"/>
                <w:sz w:val="13"/>
                <w:szCs w:val="13"/>
              </w:rPr>
              <w:t>30%</w:t>
            </w:r>
          </w:p>
        </w:tc>
        <w:tc>
          <w:tcPr>
            <w:tcW w:w="898" w:type="dxa"/>
            <w:vMerge w:val="restart"/>
            <w:tcBorders>
              <w:top w:val="single" w:sz="4" w:space="0" w:color="000000"/>
              <w:left w:val="single" w:sz="4" w:space="0" w:color="000000"/>
              <w:bottom w:val="single" w:sz="6" w:space="0" w:color="000000"/>
              <w:right w:val="single" w:sz="4" w:space="0" w:color="000000"/>
            </w:tcBorders>
          </w:tcPr>
          <w:p w14:paraId="4AAAE170" w14:textId="77777777" w:rsidR="00FC14A2" w:rsidRDefault="00FC14A2" w:rsidP="00FC14A2">
            <w:pPr>
              <w:spacing w:after="802" w:line="148" w:lineRule="exact"/>
              <w:jc w:val="center"/>
              <w:textAlignment w:val="baseline"/>
              <w:rPr>
                <w:rFonts w:ascii="Arial" w:hAnsi="Arial" w:cs="Arial"/>
                <w:color w:val="000000"/>
                <w:sz w:val="13"/>
                <w:szCs w:val="13"/>
              </w:rPr>
            </w:pPr>
            <w:r>
              <w:rPr>
                <w:rFonts w:ascii="Arial" w:hAnsi="Arial" w:cs="Arial"/>
                <w:color w:val="000000"/>
                <w:sz w:val="13"/>
                <w:szCs w:val="13"/>
              </w:rPr>
              <w:t>0,98</w:t>
            </w:r>
          </w:p>
        </w:tc>
      </w:tr>
      <w:tr w:rsidR="00FC14A2" w14:paraId="21C6DFC8"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bottom"/>
          </w:tcPr>
          <w:p w14:paraId="015E198C"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Plaćanje kamata / operativni prihodi (%)</w:t>
            </w:r>
          </w:p>
        </w:tc>
        <w:tc>
          <w:tcPr>
            <w:tcW w:w="557" w:type="dxa"/>
            <w:tcBorders>
              <w:top w:val="single" w:sz="4" w:space="0" w:color="000000"/>
              <w:left w:val="single" w:sz="4" w:space="0" w:color="000000"/>
              <w:bottom w:val="single" w:sz="4" w:space="0" w:color="000000"/>
              <w:right w:val="single" w:sz="4" w:space="0" w:color="000000"/>
            </w:tcBorders>
            <w:vAlign w:val="center"/>
          </w:tcPr>
          <w:p w14:paraId="1206C92F" w14:textId="77777777" w:rsidR="00FC14A2" w:rsidRDefault="00FC14A2" w:rsidP="00FC14A2">
            <w:pPr>
              <w:spacing w:before="48" w:line="134" w:lineRule="exact"/>
              <w:ind w:right="9"/>
              <w:jc w:val="center"/>
              <w:textAlignment w:val="baseline"/>
              <w:rPr>
                <w:rFonts w:ascii="Arial" w:hAnsi="Arial" w:cs="Arial"/>
                <w:color w:val="000000"/>
                <w:sz w:val="13"/>
                <w:szCs w:val="13"/>
              </w:rPr>
            </w:pPr>
            <w:r>
              <w:rPr>
                <w:rFonts w:ascii="Arial" w:hAnsi="Arial" w:cs="Arial"/>
                <w:color w:val="000000"/>
                <w:sz w:val="13"/>
                <w:szCs w:val="13"/>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2960C1D4" w14:textId="77777777" w:rsidR="00FC14A2" w:rsidRDefault="00FC14A2" w:rsidP="00FC14A2">
            <w:pPr>
              <w:spacing w:before="48" w:line="134" w:lineRule="exact"/>
              <w:ind w:right="172"/>
              <w:jc w:val="right"/>
              <w:textAlignment w:val="baseline"/>
              <w:rPr>
                <w:rFonts w:ascii="Arial" w:hAnsi="Arial" w:cs="Arial"/>
                <w:color w:val="000000"/>
                <w:sz w:val="13"/>
                <w:szCs w:val="13"/>
              </w:rPr>
            </w:pPr>
            <w:r>
              <w:rPr>
                <w:rFonts w:ascii="Arial" w:hAnsi="Arial" w:cs="Arial"/>
                <w:color w:val="000000"/>
                <w:sz w:val="13"/>
                <w:szCs w:val="13"/>
              </w:rPr>
              <w:t>1,27</w:t>
            </w:r>
          </w:p>
        </w:tc>
        <w:tc>
          <w:tcPr>
            <w:tcW w:w="1483" w:type="dxa"/>
            <w:tcBorders>
              <w:top w:val="single" w:sz="4" w:space="0" w:color="000000"/>
              <w:left w:val="single" w:sz="4" w:space="0" w:color="000000"/>
              <w:bottom w:val="single" w:sz="4" w:space="0" w:color="000000"/>
              <w:right w:val="single" w:sz="4" w:space="0" w:color="000000"/>
            </w:tcBorders>
            <w:vAlign w:val="center"/>
          </w:tcPr>
          <w:p w14:paraId="7FF8B85E" w14:textId="77777777" w:rsidR="00FC14A2" w:rsidRDefault="00FC14A2" w:rsidP="00FC14A2">
            <w:pPr>
              <w:spacing w:before="48" w:line="134" w:lineRule="exact"/>
              <w:jc w:val="center"/>
              <w:textAlignment w:val="baseline"/>
              <w:rPr>
                <w:rFonts w:ascii="Arial" w:hAnsi="Arial" w:cs="Arial"/>
                <w:color w:val="000000"/>
                <w:sz w:val="13"/>
                <w:szCs w:val="13"/>
              </w:rPr>
            </w:pPr>
            <w:r>
              <w:rPr>
                <w:rFonts w:ascii="Arial" w:hAnsi="Arial" w:cs="Arial"/>
                <w:color w:val="000000"/>
                <w:sz w:val="13"/>
                <w:szCs w:val="13"/>
              </w:rPr>
              <w:t>12,5%</w:t>
            </w:r>
          </w:p>
        </w:tc>
        <w:tc>
          <w:tcPr>
            <w:tcW w:w="1109" w:type="dxa"/>
            <w:vMerge/>
            <w:tcBorders>
              <w:top w:val="single" w:sz="6" w:space="0" w:color="000000"/>
              <w:left w:val="single" w:sz="4" w:space="0" w:color="000000"/>
              <w:bottom w:val="single" w:sz="6" w:space="0" w:color="000000"/>
              <w:right w:val="single" w:sz="4" w:space="0" w:color="000000"/>
            </w:tcBorders>
          </w:tcPr>
          <w:p w14:paraId="03C5E840" w14:textId="77777777" w:rsidR="00FC14A2" w:rsidRDefault="00FC14A2" w:rsidP="00FC14A2"/>
        </w:tc>
        <w:tc>
          <w:tcPr>
            <w:tcW w:w="1147" w:type="dxa"/>
            <w:vMerge/>
            <w:tcBorders>
              <w:top w:val="single" w:sz="6" w:space="0" w:color="000000"/>
              <w:left w:val="single" w:sz="4" w:space="0" w:color="000000"/>
              <w:bottom w:val="single" w:sz="6" w:space="0" w:color="000000"/>
              <w:right w:val="single" w:sz="4" w:space="0" w:color="000000"/>
            </w:tcBorders>
          </w:tcPr>
          <w:p w14:paraId="5A6B7EF2" w14:textId="77777777" w:rsidR="00FC14A2" w:rsidRDefault="00FC14A2" w:rsidP="00FC14A2"/>
        </w:tc>
        <w:tc>
          <w:tcPr>
            <w:tcW w:w="898" w:type="dxa"/>
            <w:vMerge/>
            <w:tcBorders>
              <w:top w:val="single" w:sz="6" w:space="0" w:color="000000"/>
              <w:left w:val="single" w:sz="4" w:space="0" w:color="000000"/>
              <w:bottom w:val="single" w:sz="6" w:space="0" w:color="000000"/>
              <w:right w:val="single" w:sz="4" w:space="0" w:color="000000"/>
            </w:tcBorders>
          </w:tcPr>
          <w:p w14:paraId="68F1DD62" w14:textId="77777777" w:rsidR="00FC14A2" w:rsidRDefault="00FC14A2" w:rsidP="00FC14A2"/>
        </w:tc>
      </w:tr>
      <w:tr w:rsidR="00FC14A2" w14:paraId="36853DA8" w14:textId="77777777" w:rsidTr="00FC14A2">
        <w:trPr>
          <w:trHeight w:hRule="exact" w:val="196"/>
        </w:trPr>
        <w:tc>
          <w:tcPr>
            <w:tcW w:w="3432" w:type="dxa"/>
            <w:tcBorders>
              <w:top w:val="single" w:sz="4" w:space="0" w:color="000000"/>
              <w:left w:val="single" w:sz="4" w:space="0" w:color="000000"/>
              <w:bottom w:val="single" w:sz="4" w:space="0" w:color="000000"/>
              <w:right w:val="single" w:sz="4" w:space="0" w:color="000000"/>
            </w:tcBorders>
            <w:vAlign w:val="bottom"/>
          </w:tcPr>
          <w:p w14:paraId="6583B3B3"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Likvidnost</w:t>
            </w:r>
          </w:p>
        </w:tc>
        <w:tc>
          <w:tcPr>
            <w:tcW w:w="557" w:type="dxa"/>
            <w:tcBorders>
              <w:top w:val="single" w:sz="4" w:space="0" w:color="000000"/>
              <w:left w:val="single" w:sz="4" w:space="0" w:color="000000"/>
              <w:bottom w:val="single" w:sz="4" w:space="0" w:color="000000"/>
              <w:right w:val="single" w:sz="4" w:space="0" w:color="000000"/>
            </w:tcBorders>
            <w:vAlign w:val="center"/>
          </w:tcPr>
          <w:p w14:paraId="0891D523" w14:textId="77777777" w:rsidR="00FC14A2" w:rsidRDefault="00FC14A2" w:rsidP="00FC14A2">
            <w:pPr>
              <w:spacing w:before="48" w:line="143" w:lineRule="exact"/>
              <w:ind w:right="9"/>
              <w:jc w:val="center"/>
              <w:textAlignment w:val="baseline"/>
              <w:rPr>
                <w:rFonts w:ascii="Arial" w:hAnsi="Arial" w:cs="Arial"/>
                <w:color w:val="000000"/>
                <w:sz w:val="13"/>
                <w:szCs w:val="13"/>
              </w:rPr>
            </w:pPr>
            <w:r>
              <w:rPr>
                <w:rFonts w:ascii="Arial" w:hAnsi="Arial" w:cs="Arial"/>
                <w:color w:val="000000"/>
                <w:sz w:val="13"/>
                <w:szCs w:val="13"/>
              </w:rPr>
              <w:t>1</w:t>
            </w:r>
          </w:p>
        </w:tc>
        <w:tc>
          <w:tcPr>
            <w:tcW w:w="720" w:type="dxa"/>
            <w:tcBorders>
              <w:top w:val="single" w:sz="4" w:space="0" w:color="000000"/>
              <w:left w:val="single" w:sz="4" w:space="0" w:color="000000"/>
              <w:bottom w:val="single" w:sz="4" w:space="0" w:color="000000"/>
              <w:right w:val="single" w:sz="4" w:space="0" w:color="000000"/>
            </w:tcBorders>
          </w:tcPr>
          <w:p w14:paraId="5DAA63E6"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vAlign w:val="center"/>
          </w:tcPr>
          <w:p w14:paraId="6CC753A1" w14:textId="77777777" w:rsidR="00FC14A2" w:rsidRDefault="00FC14A2" w:rsidP="00FC14A2">
            <w:pPr>
              <w:spacing w:before="48" w:line="143" w:lineRule="exact"/>
              <w:jc w:val="center"/>
              <w:textAlignment w:val="baseline"/>
              <w:rPr>
                <w:rFonts w:ascii="Arial" w:hAnsi="Arial" w:cs="Arial"/>
                <w:color w:val="000000"/>
                <w:sz w:val="13"/>
                <w:szCs w:val="13"/>
              </w:rPr>
            </w:pPr>
            <w:r>
              <w:rPr>
                <w:rFonts w:ascii="Arial" w:hAnsi="Arial" w:cs="Arial"/>
                <w:color w:val="000000"/>
                <w:sz w:val="13"/>
                <w:szCs w:val="13"/>
              </w:rPr>
              <w:t>25%</w:t>
            </w:r>
          </w:p>
        </w:tc>
        <w:tc>
          <w:tcPr>
            <w:tcW w:w="1109" w:type="dxa"/>
            <w:vMerge/>
            <w:tcBorders>
              <w:top w:val="single" w:sz="6" w:space="0" w:color="000000"/>
              <w:left w:val="single" w:sz="4" w:space="0" w:color="000000"/>
              <w:bottom w:val="single" w:sz="6" w:space="0" w:color="000000"/>
              <w:right w:val="single" w:sz="4" w:space="0" w:color="000000"/>
            </w:tcBorders>
          </w:tcPr>
          <w:p w14:paraId="35E048F7" w14:textId="77777777" w:rsidR="00FC14A2" w:rsidRDefault="00FC14A2" w:rsidP="00FC14A2"/>
        </w:tc>
        <w:tc>
          <w:tcPr>
            <w:tcW w:w="1147" w:type="dxa"/>
            <w:vMerge/>
            <w:tcBorders>
              <w:top w:val="single" w:sz="6" w:space="0" w:color="000000"/>
              <w:left w:val="single" w:sz="4" w:space="0" w:color="000000"/>
              <w:bottom w:val="single" w:sz="6" w:space="0" w:color="000000"/>
              <w:right w:val="single" w:sz="4" w:space="0" w:color="000000"/>
            </w:tcBorders>
          </w:tcPr>
          <w:p w14:paraId="785C00C5" w14:textId="77777777" w:rsidR="00FC14A2" w:rsidRDefault="00FC14A2" w:rsidP="00FC14A2"/>
        </w:tc>
        <w:tc>
          <w:tcPr>
            <w:tcW w:w="898" w:type="dxa"/>
            <w:vMerge/>
            <w:tcBorders>
              <w:top w:val="single" w:sz="6" w:space="0" w:color="000000"/>
              <w:left w:val="single" w:sz="4" w:space="0" w:color="000000"/>
              <w:bottom w:val="single" w:sz="6" w:space="0" w:color="000000"/>
              <w:right w:val="single" w:sz="4" w:space="0" w:color="000000"/>
            </w:tcBorders>
          </w:tcPr>
          <w:p w14:paraId="7C968BFC" w14:textId="77777777" w:rsidR="00FC14A2" w:rsidRDefault="00FC14A2" w:rsidP="00FC14A2"/>
        </w:tc>
      </w:tr>
      <w:tr w:rsidR="00FC14A2" w14:paraId="6F4E61D8"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bottom"/>
          </w:tcPr>
          <w:p w14:paraId="309B1A4B"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Neto izravni i neizravni dug / operativni prihodi (%)</w:t>
            </w:r>
          </w:p>
        </w:tc>
        <w:tc>
          <w:tcPr>
            <w:tcW w:w="557" w:type="dxa"/>
            <w:tcBorders>
              <w:top w:val="single" w:sz="4" w:space="0" w:color="000000"/>
              <w:left w:val="single" w:sz="4" w:space="0" w:color="000000"/>
              <w:bottom w:val="single" w:sz="4" w:space="0" w:color="000000"/>
              <w:right w:val="single" w:sz="4" w:space="0" w:color="000000"/>
            </w:tcBorders>
            <w:vAlign w:val="center"/>
          </w:tcPr>
          <w:p w14:paraId="494C74EE" w14:textId="77777777" w:rsidR="00FC14A2" w:rsidRDefault="00FC14A2" w:rsidP="00FC14A2">
            <w:pPr>
              <w:spacing w:before="49" w:line="134" w:lineRule="exact"/>
              <w:ind w:right="9"/>
              <w:jc w:val="center"/>
              <w:textAlignment w:val="baseline"/>
              <w:rPr>
                <w:rFonts w:ascii="Arial" w:hAnsi="Arial" w:cs="Arial"/>
                <w:color w:val="000000"/>
                <w:sz w:val="13"/>
                <w:szCs w:val="13"/>
              </w:rPr>
            </w:pPr>
            <w:r>
              <w:rPr>
                <w:rFonts w:ascii="Arial" w:hAnsi="Arial" w:cs="Arial"/>
                <w:color w:val="000000"/>
                <w:sz w:val="13"/>
                <w:szCs w:val="13"/>
              </w:rPr>
              <w:t>7</w:t>
            </w:r>
          </w:p>
        </w:tc>
        <w:tc>
          <w:tcPr>
            <w:tcW w:w="720" w:type="dxa"/>
            <w:tcBorders>
              <w:top w:val="single" w:sz="4" w:space="0" w:color="000000"/>
              <w:left w:val="single" w:sz="4" w:space="0" w:color="000000"/>
              <w:bottom w:val="single" w:sz="4" w:space="0" w:color="000000"/>
              <w:right w:val="single" w:sz="4" w:space="0" w:color="000000"/>
            </w:tcBorders>
            <w:vAlign w:val="center"/>
          </w:tcPr>
          <w:p w14:paraId="152EA575" w14:textId="77777777" w:rsidR="00FC14A2" w:rsidRDefault="00FC14A2" w:rsidP="00FC14A2">
            <w:pPr>
              <w:spacing w:before="49" w:line="134" w:lineRule="exact"/>
              <w:ind w:right="172"/>
              <w:jc w:val="right"/>
              <w:textAlignment w:val="baseline"/>
              <w:rPr>
                <w:rFonts w:ascii="Arial" w:hAnsi="Arial" w:cs="Arial"/>
                <w:color w:val="000000"/>
                <w:sz w:val="13"/>
                <w:szCs w:val="13"/>
              </w:rPr>
            </w:pPr>
            <w:r>
              <w:rPr>
                <w:rFonts w:ascii="Arial" w:hAnsi="Arial" w:cs="Arial"/>
                <w:color w:val="000000"/>
                <w:sz w:val="13"/>
                <w:szCs w:val="13"/>
              </w:rPr>
              <w:t>112,70</w:t>
            </w:r>
          </w:p>
        </w:tc>
        <w:tc>
          <w:tcPr>
            <w:tcW w:w="1483" w:type="dxa"/>
            <w:tcBorders>
              <w:top w:val="single" w:sz="4" w:space="0" w:color="000000"/>
              <w:left w:val="single" w:sz="4" w:space="0" w:color="000000"/>
              <w:bottom w:val="single" w:sz="4" w:space="0" w:color="000000"/>
              <w:right w:val="single" w:sz="4" w:space="0" w:color="000000"/>
            </w:tcBorders>
            <w:vAlign w:val="center"/>
          </w:tcPr>
          <w:p w14:paraId="398E288F" w14:textId="77777777" w:rsidR="00FC14A2" w:rsidRDefault="00FC14A2" w:rsidP="00FC14A2">
            <w:pPr>
              <w:spacing w:before="49" w:line="134" w:lineRule="exact"/>
              <w:jc w:val="center"/>
              <w:textAlignment w:val="baseline"/>
              <w:rPr>
                <w:rFonts w:ascii="Arial" w:hAnsi="Arial" w:cs="Arial"/>
                <w:color w:val="000000"/>
                <w:sz w:val="13"/>
                <w:szCs w:val="13"/>
              </w:rPr>
            </w:pPr>
            <w:r>
              <w:rPr>
                <w:rFonts w:ascii="Arial" w:hAnsi="Arial" w:cs="Arial"/>
                <w:color w:val="000000"/>
                <w:sz w:val="13"/>
                <w:szCs w:val="13"/>
              </w:rPr>
              <w:t>25%</w:t>
            </w:r>
          </w:p>
        </w:tc>
        <w:tc>
          <w:tcPr>
            <w:tcW w:w="1109" w:type="dxa"/>
            <w:vMerge/>
            <w:tcBorders>
              <w:top w:val="single" w:sz="6" w:space="0" w:color="000000"/>
              <w:left w:val="single" w:sz="4" w:space="0" w:color="000000"/>
              <w:bottom w:val="single" w:sz="6" w:space="0" w:color="000000"/>
              <w:right w:val="single" w:sz="4" w:space="0" w:color="000000"/>
            </w:tcBorders>
          </w:tcPr>
          <w:p w14:paraId="1DB6D27D" w14:textId="77777777" w:rsidR="00FC14A2" w:rsidRDefault="00FC14A2" w:rsidP="00FC14A2"/>
        </w:tc>
        <w:tc>
          <w:tcPr>
            <w:tcW w:w="1147" w:type="dxa"/>
            <w:vMerge/>
            <w:tcBorders>
              <w:top w:val="single" w:sz="6" w:space="0" w:color="000000"/>
              <w:left w:val="single" w:sz="4" w:space="0" w:color="000000"/>
              <w:bottom w:val="single" w:sz="6" w:space="0" w:color="000000"/>
              <w:right w:val="single" w:sz="4" w:space="0" w:color="000000"/>
            </w:tcBorders>
          </w:tcPr>
          <w:p w14:paraId="09B5C567" w14:textId="77777777" w:rsidR="00FC14A2" w:rsidRDefault="00FC14A2" w:rsidP="00FC14A2"/>
        </w:tc>
        <w:tc>
          <w:tcPr>
            <w:tcW w:w="898" w:type="dxa"/>
            <w:vMerge/>
            <w:tcBorders>
              <w:top w:val="single" w:sz="6" w:space="0" w:color="000000"/>
              <w:left w:val="single" w:sz="4" w:space="0" w:color="000000"/>
              <w:bottom w:val="single" w:sz="6" w:space="0" w:color="000000"/>
              <w:right w:val="single" w:sz="4" w:space="0" w:color="000000"/>
            </w:tcBorders>
          </w:tcPr>
          <w:p w14:paraId="1D62B88B" w14:textId="77777777" w:rsidR="00FC14A2" w:rsidRDefault="00FC14A2" w:rsidP="00FC14A2"/>
        </w:tc>
      </w:tr>
      <w:tr w:rsidR="00FC14A2" w14:paraId="7007749F" w14:textId="77777777" w:rsidTr="00FC14A2">
        <w:trPr>
          <w:trHeight w:hRule="exact" w:val="197"/>
        </w:trPr>
        <w:tc>
          <w:tcPr>
            <w:tcW w:w="3432" w:type="dxa"/>
            <w:tcBorders>
              <w:top w:val="single" w:sz="4" w:space="0" w:color="000000"/>
              <w:left w:val="single" w:sz="4" w:space="0" w:color="000000"/>
              <w:bottom w:val="single" w:sz="4" w:space="0" w:color="000000"/>
              <w:right w:val="single" w:sz="4" w:space="0" w:color="000000"/>
            </w:tcBorders>
            <w:vAlign w:val="bottom"/>
          </w:tcPr>
          <w:p w14:paraId="2D0C81E6" w14:textId="77777777" w:rsidR="00FC14A2" w:rsidRPr="00503EAD"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Kratkoročni izravni dug / ukupni izravni dug (%)</w:t>
            </w:r>
          </w:p>
        </w:tc>
        <w:tc>
          <w:tcPr>
            <w:tcW w:w="557" w:type="dxa"/>
            <w:tcBorders>
              <w:top w:val="single" w:sz="4" w:space="0" w:color="000000"/>
              <w:left w:val="single" w:sz="4" w:space="0" w:color="000000"/>
              <w:bottom w:val="single" w:sz="4" w:space="0" w:color="000000"/>
              <w:right w:val="single" w:sz="4" w:space="0" w:color="000000"/>
            </w:tcBorders>
            <w:vAlign w:val="center"/>
          </w:tcPr>
          <w:p w14:paraId="53E013B8" w14:textId="77777777" w:rsidR="00FC14A2" w:rsidRDefault="00FC14A2" w:rsidP="00FC14A2">
            <w:pPr>
              <w:spacing w:before="49" w:line="143" w:lineRule="exact"/>
              <w:ind w:right="9"/>
              <w:jc w:val="center"/>
              <w:textAlignment w:val="baseline"/>
              <w:rPr>
                <w:rFonts w:ascii="Arial" w:hAnsi="Arial" w:cs="Arial"/>
                <w:color w:val="000000"/>
                <w:sz w:val="13"/>
                <w:szCs w:val="13"/>
              </w:rPr>
            </w:pPr>
            <w:r>
              <w:rPr>
                <w:rFonts w:ascii="Arial" w:hAnsi="Arial" w:cs="Arial"/>
                <w:color w:val="000000"/>
                <w:sz w:val="13"/>
                <w:szCs w:val="13"/>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56615867" w14:textId="77777777" w:rsidR="00FC14A2" w:rsidRDefault="00FC14A2" w:rsidP="00FC14A2">
            <w:pPr>
              <w:spacing w:before="49" w:line="143" w:lineRule="exact"/>
              <w:ind w:right="172"/>
              <w:jc w:val="right"/>
              <w:textAlignment w:val="baseline"/>
              <w:rPr>
                <w:rFonts w:ascii="Arial" w:hAnsi="Arial" w:cs="Arial"/>
                <w:color w:val="000000"/>
                <w:sz w:val="13"/>
                <w:szCs w:val="13"/>
              </w:rPr>
            </w:pPr>
            <w:r>
              <w:rPr>
                <w:rFonts w:ascii="Arial" w:hAnsi="Arial" w:cs="Arial"/>
                <w:color w:val="000000"/>
                <w:sz w:val="13"/>
                <w:szCs w:val="13"/>
              </w:rPr>
              <w:t>16,60</w:t>
            </w:r>
          </w:p>
        </w:tc>
        <w:tc>
          <w:tcPr>
            <w:tcW w:w="1483" w:type="dxa"/>
            <w:tcBorders>
              <w:top w:val="single" w:sz="4" w:space="0" w:color="000000"/>
              <w:left w:val="single" w:sz="4" w:space="0" w:color="000000"/>
              <w:bottom w:val="single" w:sz="4" w:space="0" w:color="000000"/>
              <w:right w:val="single" w:sz="4" w:space="0" w:color="000000"/>
            </w:tcBorders>
            <w:vAlign w:val="center"/>
          </w:tcPr>
          <w:p w14:paraId="6F894A19" w14:textId="77777777" w:rsidR="00FC14A2" w:rsidRDefault="00FC14A2" w:rsidP="00FC14A2">
            <w:pPr>
              <w:spacing w:before="49" w:line="143" w:lineRule="exact"/>
              <w:jc w:val="center"/>
              <w:textAlignment w:val="baseline"/>
              <w:rPr>
                <w:rFonts w:ascii="Arial" w:hAnsi="Arial" w:cs="Arial"/>
                <w:color w:val="000000"/>
                <w:sz w:val="13"/>
                <w:szCs w:val="13"/>
              </w:rPr>
            </w:pPr>
            <w:r>
              <w:rPr>
                <w:rFonts w:ascii="Arial" w:hAnsi="Arial" w:cs="Arial"/>
                <w:color w:val="000000"/>
                <w:sz w:val="13"/>
                <w:szCs w:val="13"/>
              </w:rPr>
              <w:t>25%</w:t>
            </w:r>
          </w:p>
        </w:tc>
        <w:tc>
          <w:tcPr>
            <w:tcW w:w="1109" w:type="dxa"/>
            <w:vMerge/>
            <w:tcBorders>
              <w:top w:val="single" w:sz="6" w:space="0" w:color="000000"/>
              <w:left w:val="single" w:sz="4" w:space="0" w:color="000000"/>
              <w:bottom w:val="single" w:sz="4" w:space="0" w:color="000000"/>
              <w:right w:val="single" w:sz="4" w:space="0" w:color="000000"/>
            </w:tcBorders>
          </w:tcPr>
          <w:p w14:paraId="00EC8364" w14:textId="77777777" w:rsidR="00FC14A2" w:rsidRDefault="00FC14A2" w:rsidP="00FC14A2"/>
        </w:tc>
        <w:tc>
          <w:tcPr>
            <w:tcW w:w="1147" w:type="dxa"/>
            <w:vMerge/>
            <w:tcBorders>
              <w:top w:val="single" w:sz="6" w:space="0" w:color="000000"/>
              <w:left w:val="single" w:sz="4" w:space="0" w:color="000000"/>
              <w:bottom w:val="single" w:sz="4" w:space="0" w:color="000000"/>
              <w:right w:val="single" w:sz="4" w:space="0" w:color="000000"/>
            </w:tcBorders>
          </w:tcPr>
          <w:p w14:paraId="0C7952CC" w14:textId="77777777" w:rsidR="00FC14A2" w:rsidRDefault="00FC14A2" w:rsidP="00FC14A2"/>
        </w:tc>
        <w:tc>
          <w:tcPr>
            <w:tcW w:w="898" w:type="dxa"/>
            <w:vMerge/>
            <w:tcBorders>
              <w:top w:val="single" w:sz="6" w:space="0" w:color="000000"/>
              <w:left w:val="single" w:sz="4" w:space="0" w:color="000000"/>
              <w:bottom w:val="single" w:sz="4" w:space="0" w:color="000000"/>
              <w:right w:val="single" w:sz="4" w:space="0" w:color="000000"/>
            </w:tcBorders>
          </w:tcPr>
          <w:p w14:paraId="256A09D2" w14:textId="77777777" w:rsidR="00FC14A2" w:rsidRDefault="00FC14A2" w:rsidP="00FC14A2"/>
        </w:tc>
      </w:tr>
      <w:tr w:rsidR="00FC14A2" w14:paraId="1AC97E24"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6911EA36" w14:textId="77777777" w:rsidR="00FC14A2" w:rsidRDefault="00FC14A2" w:rsidP="00FC14A2">
            <w:pPr>
              <w:spacing w:before="48" w:line="13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Faktor 4: Vođenje i upravljanje - MAX</w:t>
            </w:r>
          </w:p>
        </w:tc>
        <w:tc>
          <w:tcPr>
            <w:tcW w:w="557" w:type="dxa"/>
            <w:tcBorders>
              <w:top w:val="single" w:sz="4" w:space="0" w:color="000000"/>
              <w:left w:val="single" w:sz="4" w:space="0" w:color="000000"/>
              <w:bottom w:val="single" w:sz="4" w:space="0" w:color="000000"/>
              <w:right w:val="single" w:sz="4" w:space="0" w:color="000000"/>
            </w:tcBorders>
            <w:shd w:val="clear" w:color="C0C0C0" w:fill="C0C0C0"/>
          </w:tcPr>
          <w:p w14:paraId="6F53182B" w14:textId="77777777" w:rsidR="00FC14A2" w:rsidRDefault="00FC14A2" w:rsidP="00FC14A2">
            <w:pPr>
              <w:jc w:val="center"/>
              <w:textAlignment w:val="baseline"/>
              <w:rPr>
                <w:rFonts w:ascii="Arial Narrow" w:hAnsi="Arial Narrow" w:cs="Arial Narrow"/>
                <w:color w:val="000000"/>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shd w:val="clear" w:color="C0C0C0" w:fill="C0C0C0"/>
          </w:tcPr>
          <w:p w14:paraId="61D321CE"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shd w:val="clear" w:color="C0C0C0" w:fill="C0C0C0"/>
          </w:tcPr>
          <w:p w14:paraId="7BC4C329"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C0C0C0" w:fill="C0C0C0"/>
          </w:tcPr>
          <w:p w14:paraId="467FE83E"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47" w:type="dxa"/>
            <w:tcBorders>
              <w:top w:val="single" w:sz="4" w:space="0" w:color="000000"/>
              <w:left w:val="single" w:sz="4" w:space="0" w:color="000000"/>
              <w:bottom w:val="single" w:sz="4" w:space="0" w:color="000000"/>
              <w:right w:val="single" w:sz="4" w:space="0" w:color="000000"/>
            </w:tcBorders>
            <w:shd w:val="clear" w:color="C0C0C0" w:fill="C0C0C0"/>
          </w:tcPr>
          <w:p w14:paraId="33FD5F2D"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C0C0C0" w:fill="C0C0C0"/>
          </w:tcPr>
          <w:p w14:paraId="1A391439"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r>
      <w:tr w:rsidR="00FC14A2" w14:paraId="062A5593"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center"/>
          </w:tcPr>
          <w:p w14:paraId="3EF8DDBB" w14:textId="77777777" w:rsidR="00FC14A2"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Kontrole rizika i financijsko upravljanje</w:t>
            </w:r>
          </w:p>
        </w:tc>
        <w:tc>
          <w:tcPr>
            <w:tcW w:w="557" w:type="dxa"/>
            <w:tcBorders>
              <w:top w:val="single" w:sz="4" w:space="0" w:color="000000"/>
              <w:left w:val="single" w:sz="4" w:space="0" w:color="000000"/>
              <w:bottom w:val="single" w:sz="4" w:space="0" w:color="000000"/>
              <w:right w:val="single" w:sz="4" w:space="0" w:color="000000"/>
            </w:tcBorders>
            <w:vAlign w:val="center"/>
          </w:tcPr>
          <w:p w14:paraId="6C5F20AE" w14:textId="77777777" w:rsidR="00FC14A2" w:rsidRDefault="00FC14A2" w:rsidP="00FC14A2">
            <w:pPr>
              <w:spacing w:before="49" w:line="129" w:lineRule="exact"/>
              <w:ind w:right="9"/>
              <w:jc w:val="center"/>
              <w:textAlignment w:val="baseline"/>
              <w:rPr>
                <w:rFonts w:ascii="Arial" w:hAnsi="Arial" w:cs="Arial"/>
                <w:color w:val="000000"/>
                <w:sz w:val="13"/>
                <w:szCs w:val="13"/>
              </w:rPr>
            </w:pPr>
            <w:r>
              <w:rPr>
                <w:rFonts w:ascii="Arial" w:hAnsi="Arial" w:cs="Arial"/>
                <w:color w:val="000000"/>
                <w:sz w:val="13"/>
                <w:szCs w:val="13"/>
              </w:rPr>
              <w:t>1</w:t>
            </w:r>
          </w:p>
        </w:tc>
        <w:tc>
          <w:tcPr>
            <w:tcW w:w="720" w:type="dxa"/>
            <w:tcBorders>
              <w:top w:val="single" w:sz="4" w:space="0" w:color="000000"/>
              <w:left w:val="single" w:sz="4" w:space="0" w:color="000000"/>
              <w:bottom w:val="single" w:sz="4" w:space="0" w:color="000000"/>
              <w:right w:val="single" w:sz="4" w:space="0" w:color="000000"/>
            </w:tcBorders>
          </w:tcPr>
          <w:p w14:paraId="18759392"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71AB124A"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09" w:type="dxa"/>
            <w:vMerge w:val="restart"/>
            <w:tcBorders>
              <w:top w:val="single" w:sz="4" w:space="0" w:color="000000"/>
              <w:left w:val="single" w:sz="4" w:space="0" w:color="000000"/>
              <w:bottom w:val="single" w:sz="6" w:space="0" w:color="000000"/>
              <w:right w:val="single" w:sz="4" w:space="0" w:color="000000"/>
            </w:tcBorders>
          </w:tcPr>
          <w:p w14:paraId="4AE9A14F" w14:textId="77777777" w:rsidR="00FC14A2" w:rsidRDefault="00FC14A2" w:rsidP="00FC14A2">
            <w:pPr>
              <w:spacing w:after="398" w:line="148" w:lineRule="exact"/>
              <w:jc w:val="center"/>
              <w:textAlignment w:val="baseline"/>
              <w:rPr>
                <w:rFonts w:ascii="Arial" w:hAnsi="Arial" w:cs="Arial"/>
                <w:color w:val="000000"/>
                <w:sz w:val="13"/>
                <w:szCs w:val="13"/>
              </w:rPr>
            </w:pPr>
            <w:r>
              <w:rPr>
                <w:rFonts w:ascii="Arial" w:hAnsi="Arial" w:cs="Arial"/>
                <w:color w:val="000000"/>
                <w:sz w:val="13"/>
                <w:szCs w:val="13"/>
              </w:rPr>
              <w:t>1</w:t>
            </w:r>
          </w:p>
        </w:tc>
        <w:tc>
          <w:tcPr>
            <w:tcW w:w="1147" w:type="dxa"/>
            <w:vMerge w:val="restart"/>
            <w:tcBorders>
              <w:top w:val="single" w:sz="4" w:space="0" w:color="000000"/>
              <w:left w:val="single" w:sz="4" w:space="0" w:color="000000"/>
              <w:bottom w:val="single" w:sz="6" w:space="0" w:color="000000"/>
              <w:right w:val="single" w:sz="4" w:space="0" w:color="000000"/>
            </w:tcBorders>
          </w:tcPr>
          <w:p w14:paraId="7FDE3A6C" w14:textId="77777777" w:rsidR="00FC14A2" w:rsidRDefault="00FC14A2" w:rsidP="00FC14A2">
            <w:pPr>
              <w:spacing w:after="398" w:line="148" w:lineRule="exact"/>
              <w:jc w:val="center"/>
              <w:textAlignment w:val="baseline"/>
              <w:rPr>
                <w:rFonts w:ascii="Arial" w:hAnsi="Arial" w:cs="Arial"/>
                <w:color w:val="000000"/>
                <w:sz w:val="13"/>
                <w:szCs w:val="13"/>
              </w:rPr>
            </w:pPr>
            <w:r>
              <w:rPr>
                <w:rFonts w:ascii="Arial" w:hAnsi="Arial" w:cs="Arial"/>
                <w:color w:val="000000"/>
                <w:sz w:val="13"/>
                <w:szCs w:val="13"/>
              </w:rPr>
              <w:t>30%</w:t>
            </w:r>
          </w:p>
        </w:tc>
        <w:tc>
          <w:tcPr>
            <w:tcW w:w="898" w:type="dxa"/>
            <w:vMerge w:val="restart"/>
            <w:tcBorders>
              <w:top w:val="single" w:sz="4" w:space="0" w:color="000000"/>
              <w:left w:val="single" w:sz="4" w:space="0" w:color="000000"/>
              <w:bottom w:val="single" w:sz="6" w:space="0" w:color="000000"/>
              <w:right w:val="single" w:sz="4" w:space="0" w:color="000000"/>
            </w:tcBorders>
          </w:tcPr>
          <w:p w14:paraId="0B744290" w14:textId="77777777" w:rsidR="00FC14A2" w:rsidRDefault="00FC14A2" w:rsidP="00FC14A2">
            <w:pPr>
              <w:spacing w:after="398" w:line="148" w:lineRule="exact"/>
              <w:jc w:val="center"/>
              <w:textAlignment w:val="baseline"/>
              <w:rPr>
                <w:rFonts w:ascii="Arial" w:hAnsi="Arial" w:cs="Arial"/>
                <w:color w:val="000000"/>
                <w:sz w:val="13"/>
                <w:szCs w:val="13"/>
              </w:rPr>
            </w:pPr>
            <w:r>
              <w:rPr>
                <w:rFonts w:ascii="Arial" w:hAnsi="Arial" w:cs="Arial"/>
                <w:color w:val="000000"/>
                <w:sz w:val="13"/>
                <w:szCs w:val="13"/>
              </w:rPr>
              <w:t>0,30</w:t>
            </w:r>
          </w:p>
        </w:tc>
      </w:tr>
      <w:tr w:rsidR="00FC14A2" w14:paraId="6B278F16" w14:textId="77777777" w:rsidTr="00FC14A2">
        <w:trPr>
          <w:trHeight w:hRule="exact" w:val="197"/>
        </w:trPr>
        <w:tc>
          <w:tcPr>
            <w:tcW w:w="3432" w:type="dxa"/>
            <w:tcBorders>
              <w:top w:val="single" w:sz="4" w:space="0" w:color="000000"/>
              <w:left w:val="single" w:sz="4" w:space="0" w:color="000000"/>
              <w:bottom w:val="single" w:sz="4" w:space="0" w:color="000000"/>
              <w:right w:val="single" w:sz="4" w:space="0" w:color="000000"/>
            </w:tcBorders>
            <w:vAlign w:val="center"/>
          </w:tcPr>
          <w:p w14:paraId="212191EA" w14:textId="77777777" w:rsidR="00FC14A2"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Ulaganja i upravljanje dugom</w:t>
            </w:r>
          </w:p>
        </w:tc>
        <w:tc>
          <w:tcPr>
            <w:tcW w:w="557" w:type="dxa"/>
            <w:tcBorders>
              <w:top w:val="single" w:sz="4" w:space="0" w:color="000000"/>
              <w:left w:val="single" w:sz="4" w:space="0" w:color="000000"/>
              <w:bottom w:val="single" w:sz="4" w:space="0" w:color="000000"/>
              <w:right w:val="single" w:sz="4" w:space="0" w:color="000000"/>
            </w:tcBorders>
            <w:vAlign w:val="center"/>
          </w:tcPr>
          <w:p w14:paraId="1FE7899D" w14:textId="77777777" w:rsidR="00FC14A2" w:rsidRDefault="00FC14A2" w:rsidP="00FC14A2">
            <w:pPr>
              <w:spacing w:before="49" w:line="138" w:lineRule="exact"/>
              <w:ind w:right="9"/>
              <w:jc w:val="center"/>
              <w:textAlignment w:val="baseline"/>
              <w:rPr>
                <w:rFonts w:ascii="Arial" w:hAnsi="Arial" w:cs="Arial"/>
                <w:color w:val="000000"/>
                <w:sz w:val="13"/>
                <w:szCs w:val="13"/>
              </w:rPr>
            </w:pPr>
            <w:r>
              <w:rPr>
                <w:rFonts w:ascii="Arial" w:hAnsi="Arial" w:cs="Arial"/>
                <w:color w:val="000000"/>
                <w:sz w:val="13"/>
                <w:szCs w:val="13"/>
              </w:rPr>
              <w:t>1</w:t>
            </w:r>
          </w:p>
        </w:tc>
        <w:tc>
          <w:tcPr>
            <w:tcW w:w="720" w:type="dxa"/>
            <w:tcBorders>
              <w:top w:val="single" w:sz="4" w:space="0" w:color="000000"/>
              <w:left w:val="single" w:sz="4" w:space="0" w:color="000000"/>
              <w:bottom w:val="single" w:sz="4" w:space="0" w:color="000000"/>
              <w:right w:val="single" w:sz="4" w:space="0" w:color="000000"/>
            </w:tcBorders>
          </w:tcPr>
          <w:p w14:paraId="10970A14"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0D6A6408"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09" w:type="dxa"/>
            <w:vMerge/>
            <w:tcBorders>
              <w:top w:val="single" w:sz="6" w:space="0" w:color="000000"/>
              <w:left w:val="single" w:sz="4" w:space="0" w:color="000000"/>
              <w:bottom w:val="single" w:sz="6" w:space="0" w:color="000000"/>
              <w:right w:val="single" w:sz="4" w:space="0" w:color="000000"/>
            </w:tcBorders>
          </w:tcPr>
          <w:p w14:paraId="458C3450" w14:textId="77777777" w:rsidR="00FC14A2" w:rsidRDefault="00FC14A2" w:rsidP="00FC14A2"/>
        </w:tc>
        <w:tc>
          <w:tcPr>
            <w:tcW w:w="1147" w:type="dxa"/>
            <w:vMerge/>
            <w:tcBorders>
              <w:top w:val="single" w:sz="6" w:space="0" w:color="000000"/>
              <w:left w:val="single" w:sz="4" w:space="0" w:color="000000"/>
              <w:bottom w:val="single" w:sz="6" w:space="0" w:color="000000"/>
              <w:right w:val="single" w:sz="4" w:space="0" w:color="000000"/>
            </w:tcBorders>
          </w:tcPr>
          <w:p w14:paraId="2EBFBDC0" w14:textId="77777777" w:rsidR="00FC14A2" w:rsidRDefault="00FC14A2" w:rsidP="00FC14A2"/>
        </w:tc>
        <w:tc>
          <w:tcPr>
            <w:tcW w:w="898" w:type="dxa"/>
            <w:vMerge/>
            <w:tcBorders>
              <w:top w:val="single" w:sz="6" w:space="0" w:color="000000"/>
              <w:left w:val="single" w:sz="4" w:space="0" w:color="000000"/>
              <w:bottom w:val="single" w:sz="6" w:space="0" w:color="000000"/>
              <w:right w:val="single" w:sz="4" w:space="0" w:color="000000"/>
            </w:tcBorders>
          </w:tcPr>
          <w:p w14:paraId="0CDF3CAE" w14:textId="77777777" w:rsidR="00FC14A2" w:rsidRDefault="00FC14A2" w:rsidP="00FC14A2"/>
        </w:tc>
      </w:tr>
      <w:tr w:rsidR="00FC14A2" w14:paraId="69A3CEFE" w14:textId="77777777" w:rsidTr="00FC14A2">
        <w:trPr>
          <w:trHeight w:hRule="exact" w:val="192"/>
        </w:trPr>
        <w:tc>
          <w:tcPr>
            <w:tcW w:w="3432" w:type="dxa"/>
            <w:tcBorders>
              <w:top w:val="single" w:sz="4" w:space="0" w:color="000000"/>
              <w:left w:val="single" w:sz="4" w:space="0" w:color="000000"/>
              <w:bottom w:val="single" w:sz="4" w:space="0" w:color="000000"/>
              <w:right w:val="single" w:sz="4" w:space="0" w:color="000000"/>
            </w:tcBorders>
            <w:vAlign w:val="center"/>
          </w:tcPr>
          <w:p w14:paraId="67A941D1" w14:textId="77777777" w:rsidR="00FC14A2" w:rsidRDefault="00FC14A2" w:rsidP="00FC14A2">
            <w:pPr>
              <w:spacing w:before="48" w:line="14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Transparentnost i objavljivanj</w:t>
            </w:r>
            <w:r>
              <w:rPr>
                <w:rFonts w:ascii="Arial" w:hAnsi="Arial" w:cs="Arial"/>
                <w:b/>
                <w:bCs/>
                <w:color w:val="000000"/>
                <w:sz w:val="13"/>
                <w:szCs w:val="13"/>
              </w:rPr>
              <w:t>e informacija</w:t>
            </w:r>
          </w:p>
        </w:tc>
        <w:tc>
          <w:tcPr>
            <w:tcW w:w="557" w:type="dxa"/>
            <w:tcBorders>
              <w:top w:val="single" w:sz="4" w:space="0" w:color="000000"/>
              <w:left w:val="single" w:sz="4" w:space="0" w:color="000000"/>
              <w:bottom w:val="single" w:sz="4" w:space="0" w:color="000000"/>
              <w:right w:val="single" w:sz="4" w:space="0" w:color="000000"/>
            </w:tcBorders>
            <w:vAlign w:val="center"/>
          </w:tcPr>
          <w:p w14:paraId="634ECE75" w14:textId="77777777" w:rsidR="00FC14A2" w:rsidRDefault="00FC14A2" w:rsidP="00FC14A2">
            <w:pPr>
              <w:spacing w:before="48" w:line="129" w:lineRule="exact"/>
              <w:ind w:right="9"/>
              <w:jc w:val="center"/>
              <w:textAlignment w:val="baseline"/>
              <w:rPr>
                <w:rFonts w:ascii="Arial" w:hAnsi="Arial" w:cs="Arial"/>
                <w:color w:val="000000"/>
                <w:sz w:val="13"/>
                <w:szCs w:val="13"/>
              </w:rPr>
            </w:pPr>
            <w:r>
              <w:rPr>
                <w:rFonts w:ascii="Arial" w:hAnsi="Arial" w:cs="Arial"/>
                <w:color w:val="000000"/>
                <w:sz w:val="13"/>
                <w:szCs w:val="13"/>
              </w:rPr>
              <w:t>1</w:t>
            </w:r>
          </w:p>
        </w:tc>
        <w:tc>
          <w:tcPr>
            <w:tcW w:w="720" w:type="dxa"/>
            <w:tcBorders>
              <w:top w:val="single" w:sz="4" w:space="0" w:color="000000"/>
              <w:left w:val="single" w:sz="4" w:space="0" w:color="000000"/>
              <w:bottom w:val="single" w:sz="4" w:space="0" w:color="000000"/>
              <w:right w:val="single" w:sz="4" w:space="0" w:color="000000"/>
            </w:tcBorders>
          </w:tcPr>
          <w:p w14:paraId="61534F0B"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540C5274" w14:textId="77777777" w:rsidR="00FC14A2" w:rsidRDefault="00FC14A2" w:rsidP="00FC14A2">
            <w:pPr>
              <w:textAlignment w:val="baseline"/>
              <w:rPr>
                <w:rFonts w:ascii="Arial Narrow" w:hAnsi="Arial Narrow" w:cs="Arial Narrow"/>
                <w:color w:val="000000"/>
                <w:sz w:val="24"/>
                <w:szCs w:val="24"/>
                <w:lang w:val="hr-HR"/>
              </w:rPr>
            </w:pPr>
            <w:r>
              <w:rPr>
                <w:rFonts w:ascii="Arial Narrow" w:hAnsi="Arial Narrow" w:cs="Arial Narrow"/>
                <w:color w:val="000000"/>
                <w:sz w:val="24"/>
                <w:szCs w:val="24"/>
                <w:lang w:val="hr-HR"/>
              </w:rPr>
              <w:t xml:space="preserve"> </w:t>
            </w:r>
          </w:p>
        </w:tc>
        <w:tc>
          <w:tcPr>
            <w:tcW w:w="1109" w:type="dxa"/>
            <w:vMerge/>
            <w:tcBorders>
              <w:top w:val="single" w:sz="6" w:space="0" w:color="000000"/>
              <w:left w:val="single" w:sz="4" w:space="0" w:color="000000"/>
              <w:bottom w:val="single" w:sz="4" w:space="0" w:color="000000"/>
              <w:right w:val="single" w:sz="4" w:space="0" w:color="000000"/>
            </w:tcBorders>
          </w:tcPr>
          <w:p w14:paraId="77C416D6" w14:textId="77777777" w:rsidR="00FC14A2" w:rsidRDefault="00FC14A2" w:rsidP="00FC14A2"/>
        </w:tc>
        <w:tc>
          <w:tcPr>
            <w:tcW w:w="1147" w:type="dxa"/>
            <w:vMerge/>
            <w:tcBorders>
              <w:top w:val="single" w:sz="6" w:space="0" w:color="000000"/>
              <w:left w:val="single" w:sz="4" w:space="0" w:color="000000"/>
              <w:bottom w:val="single" w:sz="4" w:space="0" w:color="000000"/>
              <w:right w:val="single" w:sz="4" w:space="0" w:color="000000"/>
            </w:tcBorders>
          </w:tcPr>
          <w:p w14:paraId="38AD02C2" w14:textId="77777777" w:rsidR="00FC14A2" w:rsidRDefault="00FC14A2" w:rsidP="00FC14A2"/>
        </w:tc>
        <w:tc>
          <w:tcPr>
            <w:tcW w:w="898" w:type="dxa"/>
            <w:vMerge/>
            <w:tcBorders>
              <w:top w:val="single" w:sz="6" w:space="0" w:color="000000"/>
              <w:left w:val="single" w:sz="4" w:space="0" w:color="000000"/>
              <w:bottom w:val="single" w:sz="4" w:space="0" w:color="000000"/>
              <w:right w:val="single" w:sz="4" w:space="0" w:color="000000"/>
            </w:tcBorders>
          </w:tcPr>
          <w:p w14:paraId="604F9F6C" w14:textId="77777777" w:rsidR="00FC14A2" w:rsidRDefault="00FC14A2" w:rsidP="00FC14A2"/>
        </w:tc>
      </w:tr>
      <w:tr w:rsidR="00FC14A2" w14:paraId="761847E0" w14:textId="77777777" w:rsidTr="00FC14A2">
        <w:trPr>
          <w:trHeight w:hRule="exact" w:val="197"/>
        </w:trPr>
        <w:tc>
          <w:tcPr>
            <w:tcW w:w="8448" w:type="dxa"/>
            <w:gridSpan w:val="6"/>
            <w:tcBorders>
              <w:top w:val="single" w:sz="4" w:space="0" w:color="000000"/>
              <w:left w:val="single" w:sz="4" w:space="0" w:color="000000"/>
              <w:bottom w:val="single" w:sz="4" w:space="0" w:color="000000"/>
              <w:right w:val="single" w:sz="4" w:space="0" w:color="000000"/>
            </w:tcBorders>
            <w:shd w:val="clear" w:color="C0C0C0" w:fill="C0C0C0"/>
            <w:vAlign w:val="center"/>
          </w:tcPr>
          <w:p w14:paraId="4C48E188" w14:textId="77777777" w:rsidR="00FC14A2" w:rsidRDefault="00FC14A2" w:rsidP="00FC14A2">
            <w:pPr>
              <w:spacing w:before="48" w:line="134"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Procjena idiosinkratskog rizika</w:t>
            </w:r>
          </w:p>
        </w:tc>
        <w:tc>
          <w:tcPr>
            <w:tcW w:w="898"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2300F088" w14:textId="77777777" w:rsidR="00FC14A2" w:rsidRDefault="00FC14A2" w:rsidP="00FC14A2">
            <w:pPr>
              <w:spacing w:before="48" w:line="139" w:lineRule="exact"/>
              <w:jc w:val="center"/>
              <w:textAlignment w:val="baseline"/>
              <w:rPr>
                <w:rFonts w:ascii="Arial" w:hAnsi="Arial" w:cs="Arial"/>
                <w:color w:val="000000"/>
                <w:sz w:val="13"/>
                <w:szCs w:val="13"/>
              </w:rPr>
            </w:pPr>
            <w:r>
              <w:rPr>
                <w:rFonts w:ascii="Arial" w:hAnsi="Arial" w:cs="Arial"/>
                <w:color w:val="000000"/>
                <w:sz w:val="13"/>
                <w:szCs w:val="13"/>
              </w:rPr>
              <w:t>2,28(2)</w:t>
            </w:r>
          </w:p>
        </w:tc>
      </w:tr>
      <w:tr w:rsidR="00FC14A2" w14:paraId="7CAF6BDD" w14:textId="77777777" w:rsidTr="00FC14A2">
        <w:trPr>
          <w:trHeight w:hRule="exact" w:val="192"/>
        </w:trPr>
        <w:tc>
          <w:tcPr>
            <w:tcW w:w="8448" w:type="dxa"/>
            <w:gridSpan w:val="6"/>
            <w:tcBorders>
              <w:top w:val="single" w:sz="4" w:space="0" w:color="000000"/>
              <w:left w:val="single" w:sz="4" w:space="0" w:color="000000"/>
              <w:bottom w:val="single" w:sz="4" w:space="0" w:color="000000"/>
              <w:right w:val="single" w:sz="4" w:space="0" w:color="000000"/>
            </w:tcBorders>
            <w:shd w:val="clear" w:color="B8CCE3" w:fill="B8CCE3"/>
            <w:vAlign w:val="center"/>
          </w:tcPr>
          <w:p w14:paraId="1C8A5E9A" w14:textId="77777777" w:rsidR="00FC14A2" w:rsidRDefault="00FC14A2" w:rsidP="00FC14A2">
            <w:pPr>
              <w:spacing w:after="5" w:line="148"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Procjena sistemskog rizika</w:t>
            </w:r>
          </w:p>
        </w:tc>
        <w:tc>
          <w:tcPr>
            <w:tcW w:w="898" w:type="dxa"/>
            <w:tcBorders>
              <w:top w:val="single" w:sz="4" w:space="0" w:color="000000"/>
              <w:left w:val="single" w:sz="4" w:space="0" w:color="000000"/>
              <w:bottom w:val="single" w:sz="4" w:space="0" w:color="000000"/>
              <w:right w:val="single" w:sz="4" w:space="0" w:color="000000"/>
            </w:tcBorders>
            <w:shd w:val="clear" w:color="B8CCE3" w:fill="B8CCE3"/>
            <w:vAlign w:val="center"/>
          </w:tcPr>
          <w:p w14:paraId="035C0819" w14:textId="77777777" w:rsidR="00FC14A2" w:rsidRDefault="00FC14A2" w:rsidP="00FC14A2">
            <w:pPr>
              <w:spacing w:before="48" w:line="144" w:lineRule="exact"/>
              <w:jc w:val="center"/>
              <w:textAlignment w:val="baseline"/>
              <w:rPr>
                <w:rFonts w:ascii="Arial" w:hAnsi="Arial" w:cs="Arial"/>
                <w:color w:val="000000"/>
                <w:sz w:val="13"/>
                <w:szCs w:val="13"/>
              </w:rPr>
            </w:pPr>
            <w:r>
              <w:rPr>
                <w:rFonts w:ascii="Arial" w:hAnsi="Arial" w:cs="Arial"/>
                <w:color w:val="000000"/>
                <w:sz w:val="13"/>
                <w:szCs w:val="13"/>
              </w:rPr>
              <w:t>Ba2</w:t>
            </w:r>
          </w:p>
        </w:tc>
      </w:tr>
      <w:tr w:rsidR="00FC14A2" w14:paraId="1615F72E" w14:textId="77777777" w:rsidTr="00FC14A2">
        <w:trPr>
          <w:trHeight w:hRule="exact" w:val="173"/>
        </w:trPr>
        <w:tc>
          <w:tcPr>
            <w:tcW w:w="8448" w:type="dxa"/>
            <w:gridSpan w:val="6"/>
            <w:tcBorders>
              <w:top w:val="single" w:sz="4" w:space="0" w:color="000000"/>
              <w:left w:val="single" w:sz="4" w:space="0" w:color="000000"/>
              <w:bottom w:val="single" w:sz="4" w:space="0" w:color="000000"/>
              <w:right w:val="single" w:sz="4" w:space="0" w:color="000000"/>
            </w:tcBorders>
            <w:shd w:val="clear" w:color="B8CCE3" w:fill="B8CCE3"/>
            <w:vAlign w:val="center"/>
          </w:tcPr>
          <w:p w14:paraId="70C9F3BE" w14:textId="77777777" w:rsidR="00FC14A2" w:rsidRDefault="00FC14A2" w:rsidP="00FC14A2">
            <w:pPr>
              <w:spacing w:after="5" w:line="148" w:lineRule="exact"/>
              <w:ind w:left="29"/>
              <w:textAlignment w:val="baseline"/>
              <w:rPr>
                <w:rFonts w:ascii="Arial" w:hAnsi="Arial" w:cs="Arial"/>
                <w:b/>
                <w:bCs/>
                <w:color w:val="000000"/>
                <w:sz w:val="13"/>
                <w:szCs w:val="13"/>
              </w:rPr>
            </w:pPr>
            <w:r w:rsidRPr="00503EAD">
              <w:rPr>
                <w:rFonts w:ascii="Arial" w:hAnsi="Arial" w:cs="Arial"/>
                <w:b/>
                <w:bCs/>
                <w:color w:val="000000"/>
                <w:sz w:val="13"/>
                <w:szCs w:val="13"/>
              </w:rPr>
              <w:t>Predložen</w:t>
            </w:r>
            <w:r>
              <w:rPr>
                <w:rFonts w:ascii="Arial" w:hAnsi="Arial" w:cs="Arial"/>
                <w:b/>
                <w:bCs/>
                <w:color w:val="000000"/>
                <w:sz w:val="13"/>
                <w:szCs w:val="13"/>
              </w:rPr>
              <w:t>i</w:t>
            </w:r>
            <w:r w:rsidRPr="00503EAD">
              <w:rPr>
                <w:rFonts w:ascii="Arial" w:hAnsi="Arial" w:cs="Arial"/>
                <w:b/>
                <w:bCs/>
                <w:color w:val="000000"/>
                <w:sz w:val="13"/>
                <w:szCs w:val="13"/>
              </w:rPr>
              <w:t xml:space="preserve"> BCA</w:t>
            </w:r>
          </w:p>
        </w:tc>
        <w:tc>
          <w:tcPr>
            <w:tcW w:w="898" w:type="dxa"/>
            <w:tcBorders>
              <w:top w:val="single" w:sz="4" w:space="0" w:color="000000"/>
              <w:left w:val="single" w:sz="4" w:space="0" w:color="000000"/>
              <w:bottom w:val="single" w:sz="4" w:space="0" w:color="000000"/>
              <w:right w:val="single" w:sz="4" w:space="0" w:color="000000"/>
            </w:tcBorders>
            <w:shd w:val="clear" w:color="B8CCE3" w:fill="B8CCE3"/>
            <w:vAlign w:val="center"/>
          </w:tcPr>
          <w:p w14:paraId="0E98C6F9" w14:textId="77777777" w:rsidR="00FC14A2" w:rsidRDefault="00FC14A2" w:rsidP="00FC14A2">
            <w:pPr>
              <w:spacing w:after="5" w:line="148" w:lineRule="exact"/>
              <w:jc w:val="center"/>
              <w:textAlignment w:val="baseline"/>
              <w:rPr>
                <w:rFonts w:ascii="Arial" w:hAnsi="Arial" w:cs="Arial"/>
                <w:color w:val="000000"/>
                <w:sz w:val="13"/>
                <w:szCs w:val="13"/>
              </w:rPr>
            </w:pPr>
            <w:r>
              <w:rPr>
                <w:rFonts w:ascii="Arial" w:hAnsi="Arial" w:cs="Arial"/>
                <w:color w:val="000000"/>
                <w:sz w:val="13"/>
                <w:szCs w:val="13"/>
              </w:rPr>
              <w:t>ba2</w:t>
            </w:r>
          </w:p>
        </w:tc>
      </w:tr>
    </w:tbl>
    <w:p w14:paraId="490CB4D5" w14:textId="5931B594" w:rsidR="00FC14A2" w:rsidRDefault="00396FE8" w:rsidP="0095225B">
      <w:pPr>
        <w:widowControl w:val="0"/>
        <w:autoSpaceDE w:val="0"/>
        <w:autoSpaceDN w:val="0"/>
        <w:adjustRightInd w:val="0"/>
        <w:spacing w:after="240" w:line="200" w:lineRule="atLeast"/>
        <w:rPr>
          <w:rFonts w:ascii="Arial Narrow" w:hAnsi="Arial Narrow" w:cs="Arial Narrow"/>
          <w:color w:val="000000"/>
          <w:spacing w:val="4"/>
          <w:sz w:val="20"/>
          <w:szCs w:val="20"/>
          <w:lang w:val="es-ES"/>
        </w:rPr>
      </w:pPr>
      <w:r>
        <w:rPr>
          <w:rFonts w:ascii="Arial Narrow" w:hAnsi="Arial Narrow" w:cs="Arial Narrow"/>
          <w:color w:val="000000"/>
          <w:spacing w:val="4"/>
          <w:sz w:val="20"/>
          <w:szCs w:val="20"/>
          <w:lang w:val="es-ES"/>
        </w:rPr>
        <w:t xml:space="preserve">Izvor: </w:t>
      </w:r>
      <w:r w:rsidR="00632DBF" w:rsidRPr="00632DBF">
        <w:rPr>
          <w:rFonts w:ascii="Arial Narrow" w:hAnsi="Arial Narrow" w:cs="Arial Narrow"/>
          <w:color w:val="000000"/>
          <w:spacing w:val="4"/>
          <w:sz w:val="20"/>
          <w:szCs w:val="20"/>
          <w:lang w:val="es-ES"/>
        </w:rPr>
        <w:t>Moody's Investors Service</w:t>
      </w:r>
      <w:r w:rsidR="00632DBF">
        <w:rPr>
          <w:rFonts w:ascii="Times" w:hAnsi="Times" w:cs="Times"/>
          <w:i/>
          <w:iCs/>
          <w:sz w:val="18"/>
          <w:szCs w:val="18"/>
          <w:lang w:eastAsia="hr-HR"/>
        </w:rPr>
        <w:t xml:space="preserve"> </w:t>
      </w:r>
    </w:p>
    <w:p w14:paraId="3250CA8E" w14:textId="2DBD9743" w:rsidR="00184045" w:rsidRDefault="00715352" w:rsidP="004F7017">
      <w:pPr>
        <w:widowControl w:val="0"/>
        <w:overflowPunct w:val="0"/>
        <w:autoSpaceDE w:val="0"/>
        <w:autoSpaceDN w:val="0"/>
        <w:adjustRightInd w:val="0"/>
        <w:spacing w:line="265" w:lineRule="auto"/>
        <w:ind w:right="160"/>
        <w:rPr>
          <w:rFonts w:ascii="Arial Narrow" w:hAnsi="Arial Narrow" w:cs="Arial Narrow"/>
          <w:color w:val="000000"/>
          <w:spacing w:val="4"/>
          <w:sz w:val="20"/>
          <w:szCs w:val="20"/>
          <w:lang w:val="es-ES"/>
        </w:rPr>
      </w:pPr>
      <w:r>
        <w:rPr>
          <w:rFonts w:ascii="Arial Narrow" w:hAnsi="Arial Narrow" w:cs="Arial Narrow"/>
          <w:color w:val="000000"/>
          <w:spacing w:val="4"/>
          <w:sz w:val="20"/>
          <w:szCs w:val="20"/>
          <w:lang w:val="es-ES"/>
        </w:rPr>
        <w:lastRenderedPageBreak/>
        <w:t>Rejting</w:t>
      </w:r>
    </w:p>
    <w:p w14:paraId="232EDBA6" w14:textId="77777777" w:rsidR="00C75971" w:rsidRDefault="00C75971" w:rsidP="004F7017">
      <w:pPr>
        <w:widowControl w:val="0"/>
        <w:overflowPunct w:val="0"/>
        <w:autoSpaceDE w:val="0"/>
        <w:autoSpaceDN w:val="0"/>
        <w:adjustRightInd w:val="0"/>
        <w:spacing w:line="265" w:lineRule="auto"/>
        <w:ind w:right="160"/>
        <w:rPr>
          <w:rFonts w:ascii="Arial Narrow" w:hAnsi="Arial Narrow" w:cs="Arial Narrow"/>
          <w:color w:val="000000"/>
          <w:spacing w:val="4"/>
          <w:sz w:val="20"/>
          <w:szCs w:val="20"/>
          <w:lang w:val="es-ES"/>
        </w:rPr>
      </w:pPr>
    </w:p>
    <w:p w14:paraId="607772F0" w14:textId="3A823683" w:rsidR="00184045" w:rsidRPr="00F06075" w:rsidRDefault="00184045" w:rsidP="004F7017">
      <w:pPr>
        <w:widowControl w:val="0"/>
        <w:overflowPunct w:val="0"/>
        <w:autoSpaceDE w:val="0"/>
        <w:autoSpaceDN w:val="0"/>
        <w:adjustRightInd w:val="0"/>
        <w:spacing w:line="265" w:lineRule="auto"/>
        <w:ind w:right="160"/>
        <w:rPr>
          <w:color w:val="000000"/>
          <w:spacing w:val="4"/>
          <w:sz w:val="16"/>
          <w:szCs w:val="16"/>
          <w:lang w:val="es-ES"/>
        </w:rPr>
      </w:pPr>
      <w:r w:rsidRPr="00F06075">
        <w:rPr>
          <w:color w:val="000000"/>
          <w:spacing w:val="4"/>
          <w:sz w:val="16"/>
          <w:szCs w:val="16"/>
          <w:lang w:val="es-ES"/>
        </w:rPr>
        <w:t>Prilog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7"/>
      </w:tblGrid>
      <w:tr w:rsidR="00184045" w:rsidRPr="0095225B" w14:paraId="3681CBB3" w14:textId="77777777" w:rsidTr="0095225B">
        <w:trPr>
          <w:trHeight w:val="264"/>
        </w:trPr>
        <w:tc>
          <w:tcPr>
            <w:tcW w:w="5537" w:type="dxa"/>
            <w:shd w:val="clear" w:color="auto" w:fill="auto"/>
          </w:tcPr>
          <w:p w14:paraId="143E564F" w14:textId="648176A4" w:rsidR="00184045" w:rsidRPr="0095225B" w:rsidRDefault="00184045" w:rsidP="0095225B">
            <w:pPr>
              <w:widowControl w:val="0"/>
              <w:overflowPunct w:val="0"/>
              <w:autoSpaceDE w:val="0"/>
              <w:autoSpaceDN w:val="0"/>
              <w:adjustRightInd w:val="0"/>
              <w:spacing w:line="265" w:lineRule="auto"/>
              <w:ind w:right="160"/>
              <w:rPr>
                <w:color w:val="000000"/>
                <w:spacing w:val="4"/>
                <w:sz w:val="16"/>
                <w:szCs w:val="16"/>
                <w:lang w:val="es-ES"/>
              </w:rPr>
            </w:pPr>
            <w:r w:rsidRPr="0095225B">
              <w:rPr>
                <w:color w:val="000000"/>
                <w:spacing w:val="4"/>
                <w:sz w:val="16"/>
                <w:szCs w:val="16"/>
                <w:lang w:val="es-ES"/>
              </w:rPr>
              <w:t>Kategorija                                                                       Rejting Moody’s</w:t>
            </w:r>
          </w:p>
        </w:tc>
      </w:tr>
      <w:tr w:rsidR="00184045" w:rsidRPr="0095225B" w14:paraId="6C046211" w14:textId="77777777" w:rsidTr="0095225B">
        <w:trPr>
          <w:trHeight w:val="280"/>
        </w:trPr>
        <w:tc>
          <w:tcPr>
            <w:tcW w:w="5537" w:type="dxa"/>
            <w:shd w:val="clear" w:color="auto" w:fill="auto"/>
          </w:tcPr>
          <w:p w14:paraId="2C7051F1" w14:textId="55B163FE" w:rsidR="00184045" w:rsidRPr="0095225B" w:rsidRDefault="00184045" w:rsidP="0095225B">
            <w:pPr>
              <w:widowControl w:val="0"/>
              <w:overflowPunct w:val="0"/>
              <w:autoSpaceDE w:val="0"/>
              <w:autoSpaceDN w:val="0"/>
              <w:adjustRightInd w:val="0"/>
              <w:spacing w:line="265" w:lineRule="auto"/>
              <w:ind w:right="160"/>
              <w:rPr>
                <w:b/>
                <w:color w:val="000000"/>
                <w:spacing w:val="4"/>
                <w:sz w:val="16"/>
                <w:szCs w:val="16"/>
                <w:lang w:val="es-ES"/>
              </w:rPr>
            </w:pPr>
            <w:r w:rsidRPr="0095225B">
              <w:rPr>
                <w:b/>
                <w:color w:val="000000"/>
                <w:spacing w:val="4"/>
                <w:sz w:val="16"/>
                <w:szCs w:val="16"/>
                <w:lang w:val="es-ES"/>
              </w:rPr>
              <w:t>GRAD ZAGREB</w:t>
            </w:r>
          </w:p>
        </w:tc>
      </w:tr>
      <w:tr w:rsidR="00184045" w:rsidRPr="0095225B" w14:paraId="637A60DA" w14:textId="77777777" w:rsidTr="0095225B">
        <w:trPr>
          <w:trHeight w:val="280"/>
        </w:trPr>
        <w:tc>
          <w:tcPr>
            <w:tcW w:w="5537" w:type="dxa"/>
            <w:shd w:val="clear" w:color="auto" w:fill="auto"/>
          </w:tcPr>
          <w:p w14:paraId="7F330601" w14:textId="553F6F7D" w:rsidR="00184045" w:rsidRPr="0095225B" w:rsidRDefault="00F06075" w:rsidP="0095225B">
            <w:pPr>
              <w:widowControl w:val="0"/>
              <w:overflowPunct w:val="0"/>
              <w:autoSpaceDE w:val="0"/>
              <w:autoSpaceDN w:val="0"/>
              <w:adjustRightInd w:val="0"/>
              <w:spacing w:line="265" w:lineRule="auto"/>
              <w:ind w:right="160"/>
              <w:rPr>
                <w:color w:val="000000"/>
                <w:spacing w:val="4"/>
                <w:sz w:val="16"/>
                <w:szCs w:val="16"/>
                <w:lang w:val="es-ES"/>
              </w:rPr>
            </w:pPr>
            <w:r w:rsidRPr="0095225B">
              <w:rPr>
                <w:color w:val="000000"/>
                <w:spacing w:val="4"/>
                <w:sz w:val="16"/>
                <w:szCs w:val="16"/>
                <w:lang w:val="es-ES"/>
              </w:rPr>
              <w:t xml:space="preserve">    </w:t>
            </w:r>
            <w:r w:rsidR="00184045" w:rsidRPr="0095225B">
              <w:rPr>
                <w:color w:val="000000"/>
                <w:spacing w:val="4"/>
                <w:sz w:val="16"/>
                <w:szCs w:val="16"/>
                <w:lang w:val="es-ES"/>
              </w:rPr>
              <w:t xml:space="preserve">Izgledi                                                                           </w:t>
            </w:r>
            <w:r w:rsidRPr="0095225B">
              <w:rPr>
                <w:color w:val="000000"/>
                <w:spacing w:val="4"/>
                <w:sz w:val="16"/>
                <w:szCs w:val="16"/>
                <w:lang w:val="es-ES"/>
              </w:rPr>
              <w:t xml:space="preserve">        </w:t>
            </w:r>
            <w:r w:rsidR="00184045" w:rsidRPr="0095225B">
              <w:rPr>
                <w:color w:val="000000"/>
                <w:spacing w:val="4"/>
                <w:sz w:val="16"/>
                <w:szCs w:val="16"/>
                <w:lang w:val="es-ES"/>
              </w:rPr>
              <w:t xml:space="preserve"> Negativni</w:t>
            </w:r>
          </w:p>
        </w:tc>
      </w:tr>
      <w:tr w:rsidR="00184045" w:rsidRPr="0095225B" w14:paraId="539DB5A9" w14:textId="77777777" w:rsidTr="0095225B">
        <w:trPr>
          <w:trHeight w:val="280"/>
        </w:trPr>
        <w:tc>
          <w:tcPr>
            <w:tcW w:w="5537" w:type="dxa"/>
            <w:shd w:val="clear" w:color="auto" w:fill="auto"/>
          </w:tcPr>
          <w:p w14:paraId="68E27B36" w14:textId="7DA4E8C5" w:rsidR="00184045" w:rsidRPr="0095225B" w:rsidRDefault="00F06075" w:rsidP="0095225B">
            <w:pPr>
              <w:widowControl w:val="0"/>
              <w:overflowPunct w:val="0"/>
              <w:autoSpaceDE w:val="0"/>
              <w:autoSpaceDN w:val="0"/>
              <w:adjustRightInd w:val="0"/>
              <w:spacing w:line="265" w:lineRule="auto"/>
              <w:ind w:right="160"/>
              <w:rPr>
                <w:color w:val="000000"/>
                <w:spacing w:val="4"/>
                <w:sz w:val="16"/>
                <w:szCs w:val="16"/>
                <w:lang w:val="es-ES"/>
              </w:rPr>
            </w:pPr>
            <w:r w:rsidRPr="0095225B">
              <w:rPr>
                <w:color w:val="000000"/>
                <w:spacing w:val="4"/>
                <w:sz w:val="16"/>
                <w:szCs w:val="16"/>
                <w:lang w:val="es-ES"/>
              </w:rPr>
              <w:t xml:space="preserve">    </w:t>
            </w:r>
            <w:r w:rsidR="00184045" w:rsidRPr="0095225B">
              <w:rPr>
                <w:color w:val="000000"/>
                <w:spacing w:val="4"/>
                <w:sz w:val="16"/>
                <w:szCs w:val="16"/>
                <w:lang w:val="es-ES"/>
              </w:rPr>
              <w:t xml:space="preserve">Rejting izdavatelja                                                         </w:t>
            </w:r>
            <w:r w:rsidRPr="0095225B">
              <w:rPr>
                <w:color w:val="000000"/>
                <w:spacing w:val="4"/>
                <w:sz w:val="16"/>
                <w:szCs w:val="16"/>
                <w:lang w:val="es-ES"/>
              </w:rPr>
              <w:t xml:space="preserve">                </w:t>
            </w:r>
            <w:r w:rsidR="00184045" w:rsidRPr="0095225B">
              <w:rPr>
                <w:color w:val="000000"/>
                <w:spacing w:val="4"/>
                <w:sz w:val="16"/>
                <w:szCs w:val="16"/>
                <w:lang w:val="es-ES"/>
              </w:rPr>
              <w:t xml:space="preserve"> Ba2</w:t>
            </w:r>
          </w:p>
        </w:tc>
      </w:tr>
    </w:tbl>
    <w:p w14:paraId="61815AB8" w14:textId="3C9A683A" w:rsidR="00184045" w:rsidRPr="00F06075" w:rsidRDefault="00184045" w:rsidP="004F7017">
      <w:pPr>
        <w:widowControl w:val="0"/>
        <w:overflowPunct w:val="0"/>
        <w:autoSpaceDE w:val="0"/>
        <w:autoSpaceDN w:val="0"/>
        <w:adjustRightInd w:val="0"/>
        <w:spacing w:line="265" w:lineRule="auto"/>
        <w:ind w:right="160"/>
        <w:rPr>
          <w:rFonts w:ascii="Arial Narrow" w:hAnsi="Arial Narrow" w:cs="Arial Narrow"/>
          <w:color w:val="000000"/>
          <w:spacing w:val="4"/>
          <w:sz w:val="16"/>
          <w:szCs w:val="16"/>
          <w:lang w:val="es-ES"/>
        </w:rPr>
      </w:pPr>
      <w:r w:rsidRPr="00F06075">
        <w:rPr>
          <w:rFonts w:ascii="Arial Narrow" w:hAnsi="Arial Narrow" w:cs="Arial Narrow"/>
          <w:color w:val="000000"/>
          <w:spacing w:val="4"/>
          <w:sz w:val="16"/>
          <w:szCs w:val="16"/>
          <w:lang w:val="es-ES"/>
        </w:rPr>
        <w:t>Izvor: Moody’s Investor Service</w:t>
      </w:r>
    </w:p>
    <w:p w14:paraId="10596D08" w14:textId="77777777" w:rsidR="00FC14A2" w:rsidRDefault="00FC14A2" w:rsidP="00503EAD">
      <w:pPr>
        <w:widowControl w:val="0"/>
        <w:overflowPunct w:val="0"/>
        <w:autoSpaceDE w:val="0"/>
        <w:autoSpaceDN w:val="0"/>
        <w:adjustRightInd w:val="0"/>
        <w:spacing w:line="265" w:lineRule="auto"/>
        <w:ind w:right="160"/>
        <w:rPr>
          <w:rFonts w:ascii="Arial Narrow" w:hAnsi="Arial Narrow" w:cs="Arial Narrow"/>
          <w:color w:val="000000"/>
          <w:spacing w:val="4"/>
          <w:sz w:val="20"/>
          <w:szCs w:val="20"/>
          <w:lang w:val="es-ES"/>
        </w:rPr>
      </w:pPr>
    </w:p>
    <w:p w14:paraId="2CE1F0F3" w14:textId="5E41E3F7" w:rsidR="00FC14A2" w:rsidRDefault="00FC14A2" w:rsidP="00503EAD">
      <w:pPr>
        <w:widowControl w:val="0"/>
        <w:overflowPunct w:val="0"/>
        <w:autoSpaceDE w:val="0"/>
        <w:autoSpaceDN w:val="0"/>
        <w:adjustRightInd w:val="0"/>
        <w:spacing w:line="265" w:lineRule="auto"/>
        <w:ind w:right="160"/>
        <w:rPr>
          <w:rFonts w:ascii="Arial Narrow" w:hAnsi="Arial Narrow" w:cs="Arial Narrow"/>
          <w:color w:val="000000"/>
          <w:spacing w:val="4"/>
          <w:sz w:val="20"/>
          <w:szCs w:val="20"/>
          <w:lang w:val="es-ES"/>
        </w:rPr>
      </w:pPr>
      <w:r>
        <w:rPr>
          <w:rFonts w:ascii="Arial Narrow" w:hAnsi="Arial Narrow" w:cs="Arial Narrow"/>
          <w:color w:val="000000"/>
          <w:spacing w:val="4"/>
          <w:sz w:val="20"/>
          <w:szCs w:val="20"/>
          <w:lang w:val="es-ES"/>
        </w:rPr>
        <w:br w:type="page"/>
      </w:r>
    </w:p>
    <w:p w14:paraId="409BEA98" w14:textId="77777777" w:rsidR="0003176B" w:rsidRPr="00630D30" w:rsidRDefault="0003176B" w:rsidP="00630D30">
      <w:pPr>
        <w:rPr>
          <w:rFonts w:ascii="Arial Narrow" w:hAnsi="Arial Narrow" w:cs="Arial Narrow"/>
          <w:sz w:val="14"/>
          <w:szCs w:val="14"/>
        </w:rPr>
      </w:pPr>
      <w:r w:rsidRPr="00630D30">
        <w:rPr>
          <w:rFonts w:ascii="Arial Narrow" w:hAnsi="Arial Narrow" w:cs="Arial Narrow"/>
          <w:sz w:val="14"/>
          <w:szCs w:val="14"/>
        </w:rPr>
        <w:t xml:space="preserve">© 2016 MOODY'S Corporation, Moody's Investors Service, Inc., Moody's Analytics, Inc., i/ili njihovi izdvatelji dozvola i pridružena društva (zajednički, MOODY'S). </w:t>
      </w:r>
      <w:proofErr w:type="gramStart"/>
      <w:r w:rsidRPr="00630D30">
        <w:rPr>
          <w:rFonts w:ascii="Arial Narrow" w:hAnsi="Arial Narrow" w:cs="Arial Narrow"/>
          <w:sz w:val="14"/>
          <w:szCs w:val="14"/>
        </w:rPr>
        <w:t>Sva prava pridržana.</w:t>
      </w:r>
      <w:proofErr w:type="gramEnd"/>
    </w:p>
    <w:p w14:paraId="38839E57" w14:textId="77777777" w:rsidR="0003176B" w:rsidRPr="00630D30" w:rsidRDefault="0003176B" w:rsidP="00630D30">
      <w:pPr>
        <w:rPr>
          <w:rFonts w:ascii="Arial Narrow" w:hAnsi="Arial Narrow" w:cs="Arial Narrow"/>
          <w:b/>
          <w:bCs/>
          <w:caps/>
          <w:sz w:val="14"/>
          <w:szCs w:val="14"/>
        </w:rPr>
      </w:pPr>
      <w:r w:rsidRPr="00630D30">
        <w:rPr>
          <w:rFonts w:ascii="Arial Narrow" w:hAnsi="Arial Narrow" w:cs="Arial Narrow"/>
          <w:b/>
          <w:bCs/>
          <w:caps/>
          <w:sz w:val="14"/>
          <w:szCs w:val="14"/>
        </w:rPr>
        <w:t xml:space="preserve">Kreditne ocjene koje izdaju MOODY'S Investors Service, Inc. (MIS) i njegova pridružena društva predstavljaju trenutno mišljenje Moody's-a o relativnom budućem kreditnom riziku subjekata, kreditnim obvezama, ili dužničkim ili nalik-dužničkim vrijednosnim papirima, i kreditne ocjene i znanstvene publikacije koje izdaje Moody's (Moody's Publications) mogu uključivati trenutno mišljenje Moody's-a of relativnom budućem riziku subjekata, kreditnim obvezama ili dužničkim ili nalik dužničkim vrijednosnim papirima. Moody's definira kreditni rizik kao rizik da subjekt možda neće moći ispuniti svoje ugovorne, financijske obveze kako budu dospijevale te svaki procijenjeni financijski gubitak u slučaju neplaćanja. Kreditne ocjene se ne odnose na niti jedan drugi rizik, uključujući, ali neograničeno na: rizik likvidnosti, rizik tržišne vrijednosti, ili promjenjivost cijena. </w:t>
      </w:r>
      <w:proofErr w:type="gramStart"/>
      <w:r w:rsidRPr="00630D30">
        <w:rPr>
          <w:rFonts w:ascii="Arial Narrow" w:hAnsi="Arial Narrow" w:cs="Arial Narrow"/>
          <w:b/>
          <w:bCs/>
          <w:caps/>
          <w:sz w:val="14"/>
          <w:szCs w:val="14"/>
        </w:rPr>
        <w:t>Kreditne ocjene i mišljenja Moody's-a koja se nalaze u publikacijama Moody's-a nisu izvješća o trenutnim ili povijesnim činjenicama.</w:t>
      </w:r>
      <w:proofErr w:type="gramEnd"/>
      <w:r w:rsidRPr="00630D30">
        <w:rPr>
          <w:rFonts w:ascii="Arial Narrow" w:hAnsi="Arial Narrow" w:cs="Arial Narrow"/>
          <w:b/>
          <w:bCs/>
          <w:caps/>
          <w:sz w:val="14"/>
          <w:szCs w:val="14"/>
        </w:rPr>
        <w:t xml:space="preserve"> Publikacije Moody's također mogu uključivati kvantitativne procjene kreditnog rizika temeljene na modelu te vezana mišljenja ili komentare koje izdaje Moody's Analytics, Inc. Kreditne ocjene i publikacije Moody's-a ne predstavljaju ili daju investicijski ili financijski savijet, te kreditne ocjene i publikacije Moody's-a nisu i ne daju preporuke za kupnju, prodaju ili držanje određenih vrijednosnih papira. </w:t>
      </w:r>
      <w:proofErr w:type="gramStart"/>
      <w:r w:rsidRPr="00630D30">
        <w:rPr>
          <w:rFonts w:ascii="Arial Narrow" w:hAnsi="Arial Narrow" w:cs="Arial Narrow"/>
          <w:b/>
          <w:bCs/>
          <w:caps/>
          <w:sz w:val="14"/>
          <w:szCs w:val="14"/>
        </w:rPr>
        <w:t>Kreditne ocjene i publikacije Moody's-a ne daju komentar o prikladnosti investicije za bilo kojeg investitora.</w:t>
      </w:r>
      <w:proofErr w:type="gramEnd"/>
      <w:r w:rsidRPr="00630D30">
        <w:rPr>
          <w:rFonts w:ascii="Arial Narrow" w:hAnsi="Arial Narrow" w:cs="Arial Narrow"/>
          <w:b/>
          <w:bCs/>
          <w:caps/>
          <w:sz w:val="14"/>
          <w:szCs w:val="14"/>
        </w:rPr>
        <w:t xml:space="preserve"> </w:t>
      </w:r>
      <w:proofErr w:type="gramStart"/>
      <w:r w:rsidRPr="00630D30">
        <w:rPr>
          <w:rFonts w:ascii="Arial Narrow" w:hAnsi="Arial Narrow" w:cs="Arial Narrow"/>
          <w:b/>
          <w:bCs/>
          <w:caps/>
          <w:sz w:val="14"/>
          <w:szCs w:val="14"/>
        </w:rPr>
        <w:t>Moody's daje svoje kreditne ocjene i izdaje publikacije Moody's-a u očekivanju i znanju da će svaki investitor, s dužnom pažnjom, učiniti vlastitu studiju i evaluaciju svakog vrijednosnog papira čiju kupnju, držanje ili prodaju razmatra.</w:t>
      </w:r>
      <w:proofErr w:type="gramEnd"/>
    </w:p>
    <w:p w14:paraId="2C5E3045" w14:textId="77777777" w:rsidR="0003176B" w:rsidRPr="00630D30" w:rsidRDefault="0003176B" w:rsidP="00630D30">
      <w:pPr>
        <w:rPr>
          <w:rFonts w:ascii="Arial Narrow" w:hAnsi="Arial Narrow" w:cs="Arial Narrow"/>
          <w:caps/>
          <w:sz w:val="14"/>
          <w:szCs w:val="14"/>
        </w:rPr>
      </w:pPr>
      <w:proofErr w:type="gramStart"/>
      <w:r w:rsidRPr="00630D30">
        <w:rPr>
          <w:rFonts w:ascii="Arial Narrow" w:hAnsi="Arial Narrow" w:cs="Arial Narrow"/>
          <w:caps/>
          <w:sz w:val="14"/>
          <w:szCs w:val="14"/>
        </w:rPr>
        <w:t>Kreditne ocjene i publikacije Moody's-a nisu namijenjene da ih koriste mali ulagači i bilo bi nerazumno da mali ulagači uzimaju u obzir kreditne ocjene i publikacije Moody's-a u donošenju odluka o ulaganju.</w:t>
      </w:r>
      <w:proofErr w:type="gramEnd"/>
      <w:r w:rsidRPr="00630D30">
        <w:rPr>
          <w:rFonts w:ascii="Arial Narrow" w:hAnsi="Arial Narrow" w:cs="Arial Narrow"/>
          <w:caps/>
          <w:sz w:val="14"/>
          <w:szCs w:val="14"/>
        </w:rPr>
        <w:t xml:space="preserve"> Ako ste u nedoumici, kontaktirajte svog financijskog ili drugog stručnog savjetnika.</w:t>
      </w:r>
    </w:p>
    <w:p w14:paraId="346E978A" w14:textId="77777777" w:rsidR="0003176B" w:rsidRPr="00630D30" w:rsidRDefault="0003176B" w:rsidP="00630D30">
      <w:pPr>
        <w:rPr>
          <w:rFonts w:ascii="Arial Narrow" w:hAnsi="Arial Narrow" w:cs="Arial Narrow"/>
          <w:caps/>
          <w:sz w:val="14"/>
          <w:szCs w:val="14"/>
        </w:rPr>
      </w:pPr>
      <w:r w:rsidRPr="00630D30">
        <w:rPr>
          <w:rFonts w:ascii="Arial Narrow" w:hAnsi="Arial Narrow" w:cs="Arial Narrow"/>
          <w:caps/>
          <w:sz w:val="14"/>
          <w:szCs w:val="14"/>
        </w:rPr>
        <w:t>Sve ovdje sadržane informacije su zaštićene zakonom, uključujući, ali neograničeno na, autorsko pravo, i niti jedna takva informacija ne može biti kopirana ili na drugi način reproducirana, prepakirana, dalje prenesena, diseminirana, redistribuirana ili preprodana, ili čuvana za naknadno korištenje u bilo koju takvu svrhu, u cijelosti ili djelomično, u bilo kojem obliku ili na bilo koji način ili bilo kojim sredstvom, od bilo koje osobe bez prethodne pismene dozvole Moody's-a.</w:t>
      </w:r>
    </w:p>
    <w:p w14:paraId="11B8661F" w14:textId="77777777" w:rsidR="0003176B" w:rsidRPr="00630D30" w:rsidRDefault="0003176B" w:rsidP="00630D30">
      <w:pPr>
        <w:rPr>
          <w:rFonts w:ascii="Arial Narrow" w:hAnsi="Arial Narrow" w:cs="Arial Narrow"/>
          <w:sz w:val="14"/>
          <w:szCs w:val="14"/>
          <w:lang w:val="es-ES"/>
        </w:rPr>
      </w:pPr>
      <w:r w:rsidRPr="00630D30">
        <w:rPr>
          <w:rFonts w:ascii="Arial Narrow" w:hAnsi="Arial Narrow" w:cs="Arial Narrow"/>
          <w:sz w:val="14"/>
          <w:szCs w:val="14"/>
          <w:lang w:val="es-ES"/>
        </w:rPr>
        <w:t xml:space="preserve">Sve ovdje sadržane informacije dobivene su od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-a iz izvora za koje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smatra da su točni i pouzdani. Zbog mogućnosti ljudske ili mehaničke pogreške ako i drugih faktora, sve ovdje sadržane informacije dane su „KAO ŠTO JESU</w:t>
      </w:r>
      <w:proofErr w:type="gramStart"/>
      <w:r w:rsidRPr="00630D30">
        <w:rPr>
          <w:rFonts w:ascii="Arial Narrow" w:hAnsi="Arial Narrow" w:cs="Arial Narrow"/>
          <w:sz w:val="14"/>
          <w:szCs w:val="14"/>
          <w:lang w:val="es-ES"/>
        </w:rPr>
        <w:t>“ bez</w:t>
      </w:r>
      <w:proofErr w:type="gramEnd"/>
      <w:r w:rsidRPr="00630D30">
        <w:rPr>
          <w:rFonts w:ascii="Arial Narrow" w:hAnsi="Arial Narrow" w:cs="Arial Narrow"/>
          <w:sz w:val="14"/>
          <w:szCs w:val="14"/>
          <w:lang w:val="es-ES"/>
        </w:rPr>
        <w:t xml:space="preserve"> bilo kakvog jamstva.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poduzima sve potrebne mjere kako bi informacije koje koristi u davanju kreditne ocjene bile dovoljne kvalitete te iz izvora koje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smatra da su pouzdani uključujući, ako je prikladno, neovisne izvore trećih strana. Međutim,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nije revizor i ne može u svakoj prilici neovisno potvrditi ili provjeriti informacije dobivene u postupku davanja ocjene ili izrade publikacije </w:t>
      </w:r>
      <w:r>
        <w:rPr>
          <w:rFonts w:ascii="Arial Narrow" w:hAnsi="Arial Narrow" w:cs="Arial Narrow"/>
          <w:sz w:val="14"/>
          <w:szCs w:val="14"/>
          <w:lang w:val="es-ES"/>
        </w:rPr>
        <w:t>MOODY’S</w:t>
      </w:r>
      <w:r w:rsidRPr="00630D30">
        <w:rPr>
          <w:rFonts w:ascii="Arial Narrow" w:hAnsi="Arial Narrow" w:cs="Arial Narrow"/>
          <w:sz w:val="14"/>
          <w:szCs w:val="14"/>
          <w:lang w:val="es-ES"/>
        </w:rPr>
        <w:t>-a.</w:t>
      </w:r>
    </w:p>
    <w:p w14:paraId="6A3276B2" w14:textId="77777777" w:rsidR="0003176B" w:rsidRPr="00630D30" w:rsidRDefault="0003176B" w:rsidP="00630D30">
      <w:pPr>
        <w:rPr>
          <w:rFonts w:ascii="Arial Narrow" w:hAnsi="Arial Narrow" w:cs="Arial Narrow"/>
          <w:sz w:val="14"/>
          <w:szCs w:val="14"/>
          <w:lang w:val="es-ES"/>
        </w:rPr>
      </w:pPr>
      <w:r w:rsidRPr="00630D30">
        <w:rPr>
          <w:rFonts w:ascii="Arial Narrow" w:hAnsi="Arial Narrow" w:cs="Arial Narrow"/>
          <w:sz w:val="14"/>
          <w:szCs w:val="14"/>
          <w:lang w:val="es-ES"/>
        </w:rPr>
        <w:t xml:space="preserve">U mjeri u kojoj to dopušta zakon,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i njegovi direktori, službenici, zaposlenici, zastupnici, predstavnici, izdavatelji dozvola i dobavljači odbijaju odgovornost bilo kojoj osobi ili subjektu za bilo kakve indirektne, posebne, posljedične ili slučajne gubitke ili štete koje proizlaze iz ili su vezane uz ovdje sadržane informacije ili iz korištenja ili nemogućnosti korištenja bilo kakvih takvih informacija, čak i ako su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ili njegovi direktori, službenici, zaposlenici, zastupnici, predstavnici, izdavatelji dozvola ili dobavljači unaprijed savjetovani o mogućnosti takvih gubitaka ili šteta, uključujući ali neograničeno na: a) bilo kakav gubitak sadašnjih ili budućih dobiti ili b) bilo kakav gubitak ili štetu koja je nastala ako relevantni financijski instrument nije predmetom određene kreditne ocjene koju daje </w:t>
      </w:r>
      <w:r>
        <w:rPr>
          <w:rFonts w:ascii="Arial Narrow" w:hAnsi="Arial Narrow" w:cs="Arial Narrow"/>
          <w:sz w:val="14"/>
          <w:szCs w:val="14"/>
          <w:lang w:val="es-ES"/>
        </w:rPr>
        <w:t>MOODY’S</w:t>
      </w:r>
      <w:r w:rsidRPr="00630D30">
        <w:rPr>
          <w:rFonts w:ascii="Arial Narrow" w:hAnsi="Arial Narrow" w:cs="Arial Narrow"/>
          <w:sz w:val="14"/>
          <w:szCs w:val="14"/>
          <w:lang w:val="es-ES"/>
        </w:rPr>
        <w:t>.</w:t>
      </w:r>
    </w:p>
    <w:p w14:paraId="2D0076C9" w14:textId="77777777" w:rsidR="0003176B" w:rsidRPr="00630D30" w:rsidRDefault="0003176B" w:rsidP="00630D30">
      <w:pPr>
        <w:rPr>
          <w:rFonts w:ascii="Arial Narrow" w:hAnsi="Arial Narrow" w:cs="Arial Narrow"/>
          <w:sz w:val="14"/>
          <w:szCs w:val="14"/>
          <w:lang w:val="es-ES"/>
        </w:rPr>
      </w:pPr>
      <w:r w:rsidRPr="00630D30">
        <w:rPr>
          <w:rFonts w:ascii="Arial Narrow" w:hAnsi="Arial Narrow" w:cs="Arial Narrow"/>
          <w:sz w:val="14"/>
          <w:szCs w:val="14"/>
          <w:lang w:val="es-ES"/>
        </w:rPr>
        <w:t xml:space="preserve">U mjeri u kojoj to dopušta zakon,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i njegovi direktori, službenici, zaposlenici, zastupnici, predstavnici, izdavatelji dozvole i dobavljači odbijaju odgovornost za bilo kakve direktne ili kompenzacijske gubitke ili štete nanesene bilo kojoj osobi ili subjektu, uključujući ali neograničeno na, nemarom (isključujući prijevaru, namjerno loše postupanje ili bilo koju vrstu odgovornosti koja, za izbjegavanje sumnje, po zakonu ne može biti isključena) koji su skrivili, ili zbog bilo kakvog nepredviđenog događaja koji je u ili izvan kontrole, </w:t>
      </w:r>
      <w:r>
        <w:rPr>
          <w:rFonts w:ascii="Arial Narrow" w:hAnsi="Arial Narrow" w:cs="Arial Narrow"/>
          <w:sz w:val="14"/>
          <w:szCs w:val="14"/>
          <w:lang w:val="es-ES"/>
        </w:rPr>
        <w:t>MOODY’S</w:t>
      </w:r>
      <w:r w:rsidRPr="00630D30">
        <w:rPr>
          <w:rFonts w:ascii="Arial Narrow" w:hAnsi="Arial Narrow" w:cs="Arial Narrow"/>
          <w:sz w:val="14"/>
          <w:szCs w:val="14"/>
          <w:lang w:val="es-ES"/>
        </w:rPr>
        <w:t>-a njegovih direktora, službenika, zaposlenika, zastupnika, predstavnika, izdavatelja dozvole i dobavljača, koji proizlazi iz ili je vezan uz ovdje sadržane informacije ili iz korištenja ili nemogućnosti korištenja bilo kakvih takvih informacija.</w:t>
      </w:r>
    </w:p>
    <w:p w14:paraId="05D9DAFC" w14:textId="77777777" w:rsidR="0003176B" w:rsidRPr="00630D30" w:rsidRDefault="0003176B" w:rsidP="00630D30">
      <w:pPr>
        <w:rPr>
          <w:rFonts w:ascii="Arial Narrow" w:hAnsi="Arial Narrow" w:cs="Arial Narrow"/>
          <w:caps/>
          <w:sz w:val="14"/>
          <w:szCs w:val="14"/>
          <w:lang w:val="es-ES"/>
        </w:rPr>
      </w:pPr>
      <w:r w:rsidRPr="00630D30">
        <w:rPr>
          <w:rFonts w:ascii="Arial Narrow" w:hAnsi="Arial Narrow" w:cs="Arial Narrow"/>
          <w:caps/>
          <w:sz w:val="14"/>
          <w:szCs w:val="14"/>
          <w:lang w:val="es-ES"/>
        </w:rPr>
        <w:t>MOODY’S ne daje nikakva jamstva u bilo kojem obliku ili na bilo koji način, direktna ili indirektna, vezano uz točnost, pravodobnost, cjelovitost, prodajnost ili prikladnost za bilo koju posebnu svrhu, bilo kakve takve ocjene ili drugog mišljenja ili informacije.</w:t>
      </w:r>
    </w:p>
    <w:p w14:paraId="11B2A07C" w14:textId="77777777" w:rsidR="0003176B" w:rsidRPr="00630D30" w:rsidRDefault="0003176B" w:rsidP="00630D30">
      <w:pPr>
        <w:rPr>
          <w:rFonts w:ascii="Arial Narrow" w:hAnsi="Arial Narrow" w:cs="Arial Narrow"/>
          <w:sz w:val="14"/>
          <w:szCs w:val="14"/>
          <w:lang w:val="es-ES"/>
        </w:rPr>
      </w:pPr>
      <w:r w:rsidRPr="00630D30">
        <w:rPr>
          <w:rFonts w:ascii="Arial Narrow" w:hAnsi="Arial Narrow" w:cs="Arial Narrow"/>
          <w:sz w:val="14"/>
          <w:szCs w:val="14"/>
          <w:lang w:val="es-ES"/>
        </w:rPr>
        <w:t xml:space="preserve">MIS, agencija za davanje kreditne ocjene društvo kći u punom vlasništvu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Corporation-a</w:t>
      </w:r>
      <w:r>
        <w:rPr>
          <w:rFonts w:ascii="Arial Narrow" w:hAnsi="Arial Narrow" w:cs="Arial Narrow"/>
          <w:sz w:val="14"/>
          <w:szCs w:val="14"/>
          <w:lang w:val="es-ES"/>
        </w:rPr>
        <w:t xml:space="preserve"> (MCO)</w:t>
      </w:r>
      <w:r w:rsidRPr="00630D30">
        <w:rPr>
          <w:rFonts w:ascii="Arial Narrow" w:hAnsi="Arial Narrow" w:cs="Arial Narrow"/>
          <w:sz w:val="14"/>
          <w:szCs w:val="14"/>
          <w:lang w:val="es-ES"/>
        </w:rPr>
        <w:t xml:space="preserve">, ovim putem otkriva da se većina izdavatelja dužničkih vrijednosnih papira (uključujući korporativne obveznice i obveznice lokalnih vlasti, zadužnice, note i komercijalne papire) i povlaštenih dionica koje ocjenjuje MIS, prije davanja bilo kakve ocjene, složilo platiti MIS-u za pružanje usluga procjene i davanje kreditne ocjene između 1.500 USD i oko 2.500.000 USD. MCO i MIS također održavaju politike i procedure kojima bi se riješila neovisnost kreditnih ocjena i postupka davanja kreditnih ocjena MIS-a. Informacije koje se odnose na povezanosti koje mogu postojati između direktora MCO-a i subjekata koji se ocjenjuju, te između subjekata koje imaju ocjene od MIS-a te su SEC-u javno izvijestili o vlasničkom udjelu od više od 5% u MCO-u, objavljuju se svake godine na </w:t>
      </w:r>
      <w:hyperlink r:id="rId11" w:history="1">
        <w:r w:rsidRPr="00630D30">
          <w:rPr>
            <w:rStyle w:val="Hyperlink"/>
            <w:rFonts w:ascii="Arial Narrow" w:hAnsi="Arial Narrow" w:cs="Arial Narrow"/>
            <w:sz w:val="14"/>
            <w:szCs w:val="14"/>
            <w:lang w:val="es-ES"/>
          </w:rPr>
          <w:t>www.moodys.com</w:t>
        </w:r>
      </w:hyperlink>
      <w:r w:rsidRPr="00630D30">
        <w:rPr>
          <w:rFonts w:ascii="Arial Narrow" w:hAnsi="Arial Narrow" w:cs="Arial Narrow"/>
          <w:sz w:val="14"/>
          <w:szCs w:val="14"/>
          <w:lang w:val="es-ES"/>
        </w:rPr>
        <w:t xml:space="preserve"> pod naslovom „Shareholder Relations – Corporate Governance – Director and Sharehoder Affiliation Policy“.</w:t>
      </w:r>
    </w:p>
    <w:p w14:paraId="0CC36B99" w14:textId="77777777" w:rsidR="0003176B" w:rsidRPr="00630D30" w:rsidRDefault="0003176B" w:rsidP="00630D30">
      <w:pPr>
        <w:rPr>
          <w:rFonts w:ascii="Arial Narrow" w:hAnsi="Arial Narrow" w:cs="Arial Narrow"/>
          <w:sz w:val="14"/>
          <w:szCs w:val="14"/>
          <w:lang w:val="es-ES"/>
        </w:rPr>
      </w:pPr>
      <w:r w:rsidRPr="00630D30">
        <w:rPr>
          <w:rFonts w:ascii="Arial Narrow" w:hAnsi="Arial Narrow" w:cs="Arial Narrow"/>
          <w:sz w:val="14"/>
          <w:szCs w:val="14"/>
          <w:lang w:val="es-ES"/>
        </w:rPr>
        <w:t xml:space="preserve">Samo za Australiju: Svako izdavanje ovog dokumenta u Australiji sukladno je Australskoj dozvoli za davanje financijskih usluga pridruženog društva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-a,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Investors Service Pty Limited ABN 61 003 399 657 AFSL 336969 i/ili </w:t>
      </w:r>
      <w:r>
        <w:rPr>
          <w:rFonts w:ascii="Arial Narrow" w:hAnsi="Arial Narrow" w:cs="Arial Narrow"/>
          <w:sz w:val="14"/>
          <w:szCs w:val="14"/>
          <w:lang w:val="es-ES"/>
        </w:rPr>
        <w:t>MOODY’S</w:t>
      </w:r>
      <w:r w:rsidRPr="00630D30">
        <w:rPr>
          <w:rFonts w:ascii="Arial Narrow" w:hAnsi="Arial Narrow" w:cs="Arial Narrow"/>
          <w:sz w:val="14"/>
          <w:szCs w:val="14"/>
          <w:lang w:val="es-ES"/>
        </w:rPr>
        <w:t xml:space="preserve"> Analytics Australia Pty Ltd 94 105 136 972 AFSL 383569 (kako je primjenjivo). Ovaj dokument je namijenjen za izdavanje samo velikim klijentima u smislu članka 761G Zakona o trgovačkim društvima iz 2001. </w:t>
      </w:r>
    </w:p>
    <w:p w14:paraId="4003890D" w14:textId="77777777" w:rsidR="0003176B" w:rsidRPr="00630D30" w:rsidRDefault="0003176B" w:rsidP="00630D30">
      <w:pPr>
        <w:spacing w:line="188" w:lineRule="exact"/>
        <w:ind w:right="72"/>
        <w:textAlignment w:val="baseline"/>
        <w:rPr>
          <w:rFonts w:ascii="Arial Narrow" w:hAnsi="Arial Narrow" w:cs="Arial Narrow"/>
          <w:sz w:val="14"/>
          <w:szCs w:val="14"/>
          <w:lang w:val="es-ES"/>
        </w:rPr>
      </w:pPr>
      <w:r w:rsidRPr="00630D30">
        <w:rPr>
          <w:rFonts w:ascii="Arial Narrow" w:hAnsi="Arial Narrow" w:cs="Arial Narrow"/>
          <w:sz w:val="14"/>
          <w:szCs w:val="14"/>
          <w:lang w:val="es-ES"/>
        </w:rPr>
        <w:t xml:space="preserve">Stalnim pristupanjem ovom dokumentu iz Australije, izjavljujete MOODY’Su da ste, ili pristupate dokumentu kao predstavnik velikog klijenta te niti vi niti subjekt kojeg zastupate neće direktno ili indirektno diseminirati ovaj dokument ili njegov sadržaj malim klijentima u smislu članka 761G Zakona o trgovačkim društvima iz 2001. Kreditna ocjena MOODY’S-a je mišljenje o kreditnoj sposobnosti dužničke obveze izdavatelja, a ne o vlasničkim vrijednosnim papirima izdavatelja ili bilo kojem obliku vrijednosnih papira koji su dostupni malim klijentima. Bilo bi opasno da mali klijenti donose odluke o ulaganju na temelju kreditne ocjene </w:t>
      </w:r>
      <w:r>
        <w:rPr>
          <w:rFonts w:ascii="Arial Narrow" w:hAnsi="Arial Narrow" w:cs="Arial Narrow"/>
          <w:sz w:val="14"/>
          <w:szCs w:val="14"/>
          <w:lang w:val="es-ES"/>
        </w:rPr>
        <w:t>MOODY’S</w:t>
      </w:r>
      <w:r w:rsidRPr="00630D30">
        <w:rPr>
          <w:rFonts w:ascii="Arial Narrow" w:hAnsi="Arial Narrow" w:cs="Arial Narrow"/>
          <w:sz w:val="14"/>
          <w:szCs w:val="14"/>
          <w:lang w:val="es-ES"/>
        </w:rPr>
        <w:t>-a. Ako ste u nedoumici, kontaktirajte svog financijskog ili drugog stručnog savjetnika.</w:t>
      </w:r>
    </w:p>
    <w:sectPr w:rsidR="0003176B" w:rsidRPr="00630D30" w:rsidSect="00EB5C92">
      <w:footerReference w:type="default" r:id="rId12"/>
      <w:pgSz w:w="12240" w:h="15840"/>
      <w:pgMar w:top="720" w:right="1414" w:bottom="3384" w:left="138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56165" w14:textId="77777777" w:rsidR="00C777BE" w:rsidRDefault="00C777BE" w:rsidP="0095225B">
      <w:r>
        <w:separator/>
      </w:r>
    </w:p>
  </w:endnote>
  <w:endnote w:type="continuationSeparator" w:id="0">
    <w:p w14:paraId="6966094C" w14:textId="77777777" w:rsidR="00C777BE" w:rsidRDefault="00C777BE" w:rsidP="0095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DA239" w14:textId="441C8060" w:rsidR="0095225B" w:rsidRPr="0095225B" w:rsidRDefault="0095225B" w:rsidP="0095225B">
    <w:pPr>
      <w:pStyle w:val="Footer"/>
      <w:pBdr>
        <w:top w:val="single" w:sz="24" w:space="5" w:color="9BBB59"/>
      </w:pBdr>
      <w:jc w:val="right"/>
      <w:rPr>
        <w:i/>
        <w:iCs/>
        <w:color w:val="8C8C8C"/>
      </w:rPr>
    </w:pPr>
    <w:r>
      <w:rPr>
        <w:i/>
        <w:iCs/>
        <w:lang w:val="hr-HR"/>
      </w:rPr>
      <w:t>Grad Zagreb</w:t>
    </w:r>
  </w:p>
  <w:p w14:paraId="58F65090" w14:textId="77777777" w:rsidR="0095225B" w:rsidRDefault="00952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B23A6" w14:textId="77777777" w:rsidR="00C777BE" w:rsidRDefault="00C777BE" w:rsidP="0095225B">
      <w:r>
        <w:separator/>
      </w:r>
    </w:p>
  </w:footnote>
  <w:footnote w:type="continuationSeparator" w:id="0">
    <w:p w14:paraId="5685395F" w14:textId="77777777" w:rsidR="00C777BE" w:rsidRDefault="00C777BE" w:rsidP="00952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hapeLayoutLikeWW8/>
    <w:doNotUseHTMLParagraphAutoSpacing/>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C92"/>
    <w:rsid w:val="00002BDA"/>
    <w:rsid w:val="0003176B"/>
    <w:rsid w:val="00065E88"/>
    <w:rsid w:val="0007110E"/>
    <w:rsid w:val="000B5956"/>
    <w:rsid w:val="000E0A67"/>
    <w:rsid w:val="000F0BFD"/>
    <w:rsid w:val="0011509C"/>
    <w:rsid w:val="0013632D"/>
    <w:rsid w:val="00157040"/>
    <w:rsid w:val="00184045"/>
    <w:rsid w:val="0019328A"/>
    <w:rsid w:val="001B0A3C"/>
    <w:rsid w:val="001B754B"/>
    <w:rsid w:val="001D0C9C"/>
    <w:rsid w:val="002060AF"/>
    <w:rsid w:val="002244B5"/>
    <w:rsid w:val="002A3B44"/>
    <w:rsid w:val="002C11D1"/>
    <w:rsid w:val="002D4CE1"/>
    <w:rsid w:val="002E1C58"/>
    <w:rsid w:val="0030461B"/>
    <w:rsid w:val="00314519"/>
    <w:rsid w:val="00323EE2"/>
    <w:rsid w:val="0035302E"/>
    <w:rsid w:val="00396FE8"/>
    <w:rsid w:val="00397E0A"/>
    <w:rsid w:val="003B5217"/>
    <w:rsid w:val="003C3C4F"/>
    <w:rsid w:val="003D5E7B"/>
    <w:rsid w:val="003F3C3A"/>
    <w:rsid w:val="00420DA0"/>
    <w:rsid w:val="00423E85"/>
    <w:rsid w:val="004634C7"/>
    <w:rsid w:val="0047065E"/>
    <w:rsid w:val="00481C0A"/>
    <w:rsid w:val="00482C13"/>
    <w:rsid w:val="004C6BA4"/>
    <w:rsid w:val="004F7017"/>
    <w:rsid w:val="005008D4"/>
    <w:rsid w:val="00503EAD"/>
    <w:rsid w:val="00533CAD"/>
    <w:rsid w:val="00552241"/>
    <w:rsid w:val="005E4317"/>
    <w:rsid w:val="006305BF"/>
    <w:rsid w:val="00630D30"/>
    <w:rsid w:val="00632DBF"/>
    <w:rsid w:val="00653C8D"/>
    <w:rsid w:val="0067481B"/>
    <w:rsid w:val="00680748"/>
    <w:rsid w:val="00682DE1"/>
    <w:rsid w:val="006870AC"/>
    <w:rsid w:val="006E2759"/>
    <w:rsid w:val="006F5F59"/>
    <w:rsid w:val="00702406"/>
    <w:rsid w:val="00715352"/>
    <w:rsid w:val="00735B48"/>
    <w:rsid w:val="007B1989"/>
    <w:rsid w:val="00817E60"/>
    <w:rsid w:val="008238C8"/>
    <w:rsid w:val="00835172"/>
    <w:rsid w:val="00884138"/>
    <w:rsid w:val="00886664"/>
    <w:rsid w:val="00887BDC"/>
    <w:rsid w:val="008B666D"/>
    <w:rsid w:val="008F78A9"/>
    <w:rsid w:val="008F7C21"/>
    <w:rsid w:val="00906D1A"/>
    <w:rsid w:val="0094371A"/>
    <w:rsid w:val="0095225B"/>
    <w:rsid w:val="00973713"/>
    <w:rsid w:val="00995773"/>
    <w:rsid w:val="009A52CA"/>
    <w:rsid w:val="009B1963"/>
    <w:rsid w:val="00A3017D"/>
    <w:rsid w:val="00A57420"/>
    <w:rsid w:val="00A705A7"/>
    <w:rsid w:val="00A7135E"/>
    <w:rsid w:val="00A74716"/>
    <w:rsid w:val="00AA3979"/>
    <w:rsid w:val="00AD7E98"/>
    <w:rsid w:val="00B0304B"/>
    <w:rsid w:val="00B23292"/>
    <w:rsid w:val="00B24F01"/>
    <w:rsid w:val="00B30D31"/>
    <w:rsid w:val="00B46285"/>
    <w:rsid w:val="00BA40D2"/>
    <w:rsid w:val="00BE5141"/>
    <w:rsid w:val="00C16366"/>
    <w:rsid w:val="00C70775"/>
    <w:rsid w:val="00C75971"/>
    <w:rsid w:val="00C777BE"/>
    <w:rsid w:val="00CA1929"/>
    <w:rsid w:val="00CA3514"/>
    <w:rsid w:val="00CA63B5"/>
    <w:rsid w:val="00CE5F5D"/>
    <w:rsid w:val="00D07B7F"/>
    <w:rsid w:val="00D2044F"/>
    <w:rsid w:val="00D30CD8"/>
    <w:rsid w:val="00D56322"/>
    <w:rsid w:val="00D57689"/>
    <w:rsid w:val="00DA2D6C"/>
    <w:rsid w:val="00DB64A3"/>
    <w:rsid w:val="00DE692A"/>
    <w:rsid w:val="00DF4185"/>
    <w:rsid w:val="00E21F27"/>
    <w:rsid w:val="00E425B7"/>
    <w:rsid w:val="00E8054B"/>
    <w:rsid w:val="00E84B31"/>
    <w:rsid w:val="00EB5C92"/>
    <w:rsid w:val="00EC0187"/>
    <w:rsid w:val="00EC580F"/>
    <w:rsid w:val="00EC6417"/>
    <w:rsid w:val="00EF0813"/>
    <w:rsid w:val="00EF4524"/>
    <w:rsid w:val="00F02094"/>
    <w:rsid w:val="00F02321"/>
    <w:rsid w:val="00F06075"/>
    <w:rsid w:val="00F166B0"/>
    <w:rsid w:val="00F35A08"/>
    <w:rsid w:val="00F55F7F"/>
    <w:rsid w:val="00F84642"/>
    <w:rsid w:val="00FA739D"/>
    <w:rsid w:val="00FC14A2"/>
    <w:rsid w:val="00FE7739"/>
    <w:rsid w:val="00FE7D25"/>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49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92"/>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30D30"/>
    <w:rPr>
      <w:color w:val="0000FF"/>
      <w:u w:val="single"/>
    </w:rPr>
  </w:style>
  <w:style w:type="table" w:styleId="TableGrid">
    <w:name w:val="Table Grid"/>
    <w:basedOn w:val="TableNormal"/>
    <w:uiPriority w:val="59"/>
    <w:rsid w:val="00184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25B"/>
    <w:pPr>
      <w:tabs>
        <w:tab w:val="center" w:pos="4536"/>
        <w:tab w:val="right" w:pos="9072"/>
      </w:tabs>
    </w:pPr>
  </w:style>
  <w:style w:type="character" w:customStyle="1" w:styleId="HeaderChar">
    <w:name w:val="Header Char"/>
    <w:link w:val="Header"/>
    <w:uiPriority w:val="99"/>
    <w:rsid w:val="0095225B"/>
    <w:rPr>
      <w:sz w:val="22"/>
      <w:szCs w:val="22"/>
      <w:lang w:val="en-US" w:eastAsia="en-US"/>
    </w:rPr>
  </w:style>
  <w:style w:type="paragraph" w:styleId="Footer">
    <w:name w:val="footer"/>
    <w:basedOn w:val="Normal"/>
    <w:link w:val="FooterChar"/>
    <w:uiPriority w:val="99"/>
    <w:unhideWhenUsed/>
    <w:rsid w:val="0095225B"/>
    <w:pPr>
      <w:tabs>
        <w:tab w:val="center" w:pos="4536"/>
        <w:tab w:val="right" w:pos="9072"/>
      </w:tabs>
    </w:pPr>
  </w:style>
  <w:style w:type="character" w:customStyle="1" w:styleId="FooterChar">
    <w:name w:val="Footer Char"/>
    <w:link w:val="Footer"/>
    <w:uiPriority w:val="99"/>
    <w:rsid w:val="0095225B"/>
    <w:rPr>
      <w:sz w:val="22"/>
      <w:szCs w:val="22"/>
      <w:lang w:val="en-US" w:eastAsia="en-US"/>
    </w:rPr>
  </w:style>
  <w:style w:type="paragraph" w:styleId="BalloonText">
    <w:name w:val="Balloon Text"/>
    <w:basedOn w:val="Normal"/>
    <w:link w:val="BalloonTextChar"/>
    <w:uiPriority w:val="99"/>
    <w:semiHidden/>
    <w:unhideWhenUsed/>
    <w:rsid w:val="0095225B"/>
    <w:rPr>
      <w:rFonts w:ascii="Tahoma" w:hAnsi="Tahoma" w:cs="Tahoma"/>
      <w:sz w:val="16"/>
      <w:szCs w:val="16"/>
    </w:rPr>
  </w:style>
  <w:style w:type="character" w:customStyle="1" w:styleId="BalloonTextChar">
    <w:name w:val="Balloon Text Char"/>
    <w:link w:val="BalloonText"/>
    <w:uiPriority w:val="99"/>
    <w:semiHidden/>
    <w:rsid w:val="0095225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hanzlova@moody'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odys.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uro.crisafulli@moody'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3430</Words>
  <Characters>19555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Rako</dc:creator>
  <cp:lastModifiedBy>Anita Rako</cp:lastModifiedBy>
  <cp:revision>18</cp:revision>
  <dcterms:created xsi:type="dcterms:W3CDTF">2016-07-28T09:23:00Z</dcterms:created>
  <dcterms:modified xsi:type="dcterms:W3CDTF">2016-07-29T10:50:00Z</dcterms:modified>
</cp:coreProperties>
</file>